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3CC2" w14:textId="0E3B05F3" w:rsidR="00387CD5" w:rsidRPr="003372B0" w:rsidRDefault="00387CD5" w:rsidP="00387CD5">
      <w:pPr>
        <w:pStyle w:val="Heading1"/>
        <w:spacing w:before="0"/>
        <w:jc w:val="center"/>
      </w:pPr>
      <w:bookmarkStart w:id="0" w:name="_Toc508981347"/>
      <w:bookmarkStart w:id="1" w:name="_Toc82517769"/>
      <w:r>
        <w:rPr>
          <w:rFonts w:ascii="Calibri" w:hAnsi="Calibri" w:cs="OpenSans-Bold"/>
          <w:bCs w:val="0"/>
          <w:noProof/>
          <w:color w:val="003051"/>
          <w:sz w:val="26"/>
          <w:szCs w:val="18"/>
          <w:lang w:eastAsia="en-AU"/>
        </w:rPr>
        <w:drawing>
          <wp:anchor distT="0" distB="0" distL="114300" distR="114300" simplePos="0" relativeHeight="251659264" behindDoc="1" locked="0" layoutInCell="1" allowOverlap="1" wp14:anchorId="363252EF" wp14:editId="43A461DB">
            <wp:simplePos x="0" y="0"/>
            <wp:positionH relativeFrom="page">
              <wp:posOffset>0</wp:posOffset>
            </wp:positionH>
            <wp:positionV relativeFrom="page">
              <wp:posOffset>999067</wp:posOffset>
            </wp:positionV>
            <wp:extent cx="7559675" cy="2616200"/>
            <wp:effectExtent l="0" t="0" r="0" b="0"/>
            <wp:wrapNone/>
            <wp:docPr id="2" name="Picture 2" descr="RCH factsheet fli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H factsheet flier head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0875" cy="2620076"/>
                    </a:xfrm>
                    <a:prstGeom prst="rect">
                      <a:avLst/>
                    </a:prstGeom>
                    <a:noFill/>
                    <a:ln>
                      <a:noFill/>
                    </a:ln>
                  </pic:spPr>
                </pic:pic>
              </a:graphicData>
            </a:graphic>
            <wp14:sizeRelH relativeFrom="page">
              <wp14:pctWidth>0</wp14:pctWidth>
            </wp14:sizeRelH>
            <wp14:sizeRelV relativeFrom="page">
              <wp14:pctHeight>0</wp14:pctHeight>
            </wp14:sizeRelV>
          </wp:anchor>
        </w:drawing>
      </w:r>
      <w:r>
        <w:t>RCH – Procurement Activity Plan 202</w:t>
      </w:r>
      <w:r w:rsidR="00825AC7">
        <w:t>4</w:t>
      </w:r>
      <w:r>
        <w:t>/20</w:t>
      </w:r>
      <w:bookmarkEnd w:id="0"/>
      <w:r>
        <w:t>2</w:t>
      </w:r>
      <w:bookmarkEnd w:id="1"/>
      <w:r w:rsidR="00825AC7">
        <w:t>5</w:t>
      </w:r>
    </w:p>
    <w:p w14:paraId="3974CB46" w14:textId="77777777" w:rsidR="00387CD5" w:rsidRDefault="00387CD5" w:rsidP="00387CD5">
      <w:pPr>
        <w:rPr>
          <w:rFonts w:ascii="Calibri" w:hAnsi="Calibri" w:cs="OpenSans-Bold"/>
          <w:bCs/>
          <w:color w:val="003051"/>
          <w:sz w:val="26"/>
          <w:szCs w:val="18"/>
          <w:lang w:val="en-GB"/>
        </w:rPr>
      </w:pPr>
    </w:p>
    <w:p w14:paraId="50A70C61" w14:textId="77777777" w:rsidR="00387CD5" w:rsidRDefault="00387CD5" w:rsidP="00387CD5">
      <w:pPr>
        <w:rPr>
          <w:rFonts w:ascii="Calibri" w:hAnsi="Calibri" w:cs="OpenSans-Bold"/>
          <w:bCs/>
          <w:color w:val="003051"/>
          <w:sz w:val="26"/>
          <w:szCs w:val="18"/>
          <w:lang w:val="en-GB"/>
        </w:rPr>
      </w:pPr>
      <w:r>
        <w:rPr>
          <w:rFonts w:ascii="Calibri" w:hAnsi="Calibri" w:cs="OpenSans-Bold"/>
          <w:bCs/>
          <w:noProof/>
          <w:color w:val="003051"/>
          <w:sz w:val="26"/>
          <w:szCs w:val="18"/>
          <w:lang w:eastAsia="en-AU"/>
        </w:rPr>
        <mc:AlternateContent>
          <mc:Choice Requires="wps">
            <w:drawing>
              <wp:anchor distT="0" distB="0" distL="0" distR="0" simplePos="0" relativeHeight="251660288" behindDoc="0" locked="0" layoutInCell="1" allowOverlap="1" wp14:anchorId="144AEFE5" wp14:editId="19E1D5CC">
                <wp:simplePos x="0" y="0"/>
                <wp:positionH relativeFrom="page">
                  <wp:posOffset>415925</wp:posOffset>
                </wp:positionH>
                <wp:positionV relativeFrom="paragraph">
                  <wp:posOffset>169545</wp:posOffset>
                </wp:positionV>
                <wp:extent cx="4949190" cy="2016125"/>
                <wp:effectExtent l="0" t="1270" r="0" b="1905"/>
                <wp:wrapTight wrapText="bothSides">
                  <wp:wrapPolygon edited="0">
                    <wp:start x="0" y="0"/>
                    <wp:lineTo x="21600" y="0"/>
                    <wp:lineTo x="21600" y="21600"/>
                    <wp:lineTo x="0" y="2160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190" cy="201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A4473" w14:textId="77777777" w:rsidR="00387CD5" w:rsidRPr="00483760" w:rsidRDefault="00387CD5" w:rsidP="00387CD5">
                            <w:pPr>
                              <w:jc w:val="center"/>
                              <w:rPr>
                                <w:rFonts w:ascii="Calibri Light" w:hAnsi="Calibri Light"/>
                                <w:b/>
                                <w:color w:val="FFFFFF"/>
                                <w:sz w:val="40"/>
                                <w:szCs w:val="40"/>
                              </w:rPr>
                            </w:pPr>
                            <w:r w:rsidRPr="00483760">
                              <w:rPr>
                                <w:rFonts w:ascii="Calibri Light" w:hAnsi="Calibri Light"/>
                                <w:b/>
                                <w:color w:val="FFFFFF"/>
                                <w:sz w:val="40"/>
                                <w:szCs w:val="40"/>
                              </w:rPr>
                              <w:t>Procurement Activity Plan</w:t>
                            </w:r>
                          </w:p>
                          <w:p w14:paraId="2110EE43" w14:textId="10D3E2DF" w:rsidR="00387CD5" w:rsidRPr="00483760" w:rsidRDefault="00387CD5" w:rsidP="00387CD5">
                            <w:pPr>
                              <w:jc w:val="center"/>
                              <w:rPr>
                                <w:rFonts w:ascii="Calibri Light" w:hAnsi="Calibri Light"/>
                                <w:b/>
                                <w:color w:val="FFFFFF"/>
                                <w:sz w:val="40"/>
                                <w:szCs w:val="40"/>
                              </w:rPr>
                            </w:pPr>
                            <w:r>
                              <w:rPr>
                                <w:rFonts w:ascii="Calibri Light" w:hAnsi="Calibri Light"/>
                                <w:b/>
                                <w:color w:val="FFFFFF"/>
                                <w:sz w:val="40"/>
                                <w:szCs w:val="40"/>
                              </w:rPr>
                              <w:t>202</w:t>
                            </w:r>
                            <w:r w:rsidR="00A67FD6">
                              <w:rPr>
                                <w:rFonts w:ascii="Calibri Light" w:hAnsi="Calibri Light"/>
                                <w:b/>
                                <w:color w:val="FFFFFF"/>
                                <w:sz w:val="40"/>
                                <w:szCs w:val="40"/>
                              </w:rPr>
                              <w:t>4</w:t>
                            </w:r>
                            <w:r>
                              <w:rPr>
                                <w:rFonts w:ascii="Calibri Light" w:hAnsi="Calibri Light"/>
                                <w:b/>
                                <w:color w:val="FFFFFF"/>
                                <w:sz w:val="40"/>
                                <w:szCs w:val="40"/>
                              </w:rPr>
                              <w:t>-202</w:t>
                            </w:r>
                            <w:r w:rsidR="00A67FD6">
                              <w:rPr>
                                <w:rFonts w:ascii="Calibri Light" w:hAnsi="Calibri Light"/>
                                <w:b/>
                                <w:color w:val="FFFFFF"/>
                                <w:sz w:val="40"/>
                                <w:szCs w:val="40"/>
                              </w:rPr>
                              <w:t>5</w:t>
                            </w:r>
                          </w:p>
                        </w:txbxContent>
                      </wps:txbx>
                      <wps:bodyPr rot="0" vert="horz" wrap="square" lIns="360000" tIns="648000" rIns="108000" bIns="36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AEFE5" id="_x0000_t202" coordsize="21600,21600" o:spt="202" path="m,l,21600r21600,l21600,xe">
                <v:stroke joinstyle="miter"/>
                <v:path gradientshapeok="t" o:connecttype="rect"/>
              </v:shapetype>
              <v:shape id="Text Box 4" o:spid="_x0000_s1026" type="#_x0000_t202" style="position:absolute;margin-left:32.75pt;margin-top:13.35pt;width:389.7pt;height:158.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" filled="f" stroked="f">
                <v:textbox inset="10mm,18mm,3mm,10mm">
                  <w:txbxContent>
                    <w:p w14:paraId="6AAA4473" w14:textId="77777777" w:rsidR="00387CD5" w:rsidRPr="00483760" w:rsidRDefault="00387CD5" w:rsidP="00387CD5">
                      <w:pPr>
                        <w:jc w:val="center"/>
                        <w:rPr>
                          <w:rFonts w:ascii="Calibri Light" w:hAnsi="Calibri Light"/>
                          <w:b/>
                          <w:color w:val="FFFFFF"/>
                          <w:sz w:val="40"/>
                          <w:szCs w:val="40"/>
                        </w:rPr>
                      </w:pPr>
                      <w:r w:rsidRPr="00483760">
                        <w:rPr>
                          <w:rFonts w:ascii="Calibri Light" w:hAnsi="Calibri Light"/>
                          <w:b/>
                          <w:color w:val="FFFFFF"/>
                          <w:sz w:val="40"/>
                          <w:szCs w:val="40"/>
                        </w:rPr>
                        <w:t>Procurement Activity Plan</w:t>
                      </w:r>
                    </w:p>
                    <w:p w14:paraId="2110EE43" w14:textId="10D3E2DF" w:rsidR="00387CD5" w:rsidRPr="00483760" w:rsidRDefault="00387CD5" w:rsidP="00387CD5">
                      <w:pPr>
                        <w:jc w:val="center"/>
                        <w:rPr>
                          <w:rFonts w:ascii="Calibri Light" w:hAnsi="Calibri Light"/>
                          <w:b/>
                          <w:color w:val="FFFFFF"/>
                          <w:sz w:val="40"/>
                          <w:szCs w:val="40"/>
                        </w:rPr>
                      </w:pPr>
                      <w:r>
                        <w:rPr>
                          <w:rFonts w:ascii="Calibri Light" w:hAnsi="Calibri Light"/>
                          <w:b/>
                          <w:color w:val="FFFFFF"/>
                          <w:sz w:val="40"/>
                          <w:szCs w:val="40"/>
                        </w:rPr>
                        <w:t>202</w:t>
                      </w:r>
                      <w:r w:rsidR="00A67FD6">
                        <w:rPr>
                          <w:rFonts w:ascii="Calibri Light" w:hAnsi="Calibri Light"/>
                          <w:b/>
                          <w:color w:val="FFFFFF"/>
                          <w:sz w:val="40"/>
                          <w:szCs w:val="40"/>
                        </w:rPr>
                        <w:t>4</w:t>
                      </w:r>
                      <w:r>
                        <w:rPr>
                          <w:rFonts w:ascii="Calibri Light" w:hAnsi="Calibri Light"/>
                          <w:b/>
                          <w:color w:val="FFFFFF"/>
                          <w:sz w:val="40"/>
                          <w:szCs w:val="40"/>
                        </w:rPr>
                        <w:t>-202</w:t>
                      </w:r>
                      <w:r w:rsidR="00A67FD6">
                        <w:rPr>
                          <w:rFonts w:ascii="Calibri Light" w:hAnsi="Calibri Light"/>
                          <w:b/>
                          <w:color w:val="FFFFFF"/>
                          <w:sz w:val="40"/>
                          <w:szCs w:val="40"/>
                        </w:rPr>
                        <w:t>5</w:t>
                      </w:r>
                    </w:p>
                  </w:txbxContent>
                </v:textbox>
                <w10:wrap type="tight" anchorx="page"/>
              </v:shape>
            </w:pict>
          </mc:Fallback>
        </mc:AlternateContent>
      </w:r>
    </w:p>
    <w:p w14:paraId="3392B7CF" w14:textId="77777777" w:rsidR="00387CD5" w:rsidRDefault="00387CD5" w:rsidP="00387CD5">
      <w:pPr>
        <w:rPr>
          <w:rFonts w:ascii="Calibri" w:hAnsi="Calibri" w:cs="OpenSans-Bold"/>
          <w:bCs/>
          <w:color w:val="003051"/>
          <w:sz w:val="26"/>
          <w:szCs w:val="18"/>
          <w:lang w:val="en-GB"/>
        </w:rPr>
      </w:pPr>
    </w:p>
    <w:p w14:paraId="1EA2607C" w14:textId="77777777" w:rsidR="00387CD5" w:rsidRDefault="00387CD5" w:rsidP="00387CD5">
      <w:pPr>
        <w:rPr>
          <w:rFonts w:ascii="Calibri" w:hAnsi="Calibri" w:cs="OpenSans-Bold"/>
          <w:bCs/>
          <w:color w:val="003051"/>
          <w:sz w:val="26"/>
          <w:szCs w:val="18"/>
          <w:lang w:val="en-GB"/>
        </w:rPr>
      </w:pPr>
    </w:p>
    <w:p w14:paraId="565C382E" w14:textId="77777777" w:rsidR="00387CD5" w:rsidRDefault="00387CD5" w:rsidP="00387CD5">
      <w:pPr>
        <w:rPr>
          <w:rFonts w:ascii="Calibri" w:hAnsi="Calibri" w:cs="OpenSans-Bold"/>
          <w:bCs/>
          <w:color w:val="003051"/>
          <w:sz w:val="26"/>
          <w:szCs w:val="18"/>
          <w:lang w:val="en-GB"/>
        </w:rPr>
      </w:pPr>
    </w:p>
    <w:p w14:paraId="2AE43353" w14:textId="77777777" w:rsidR="00387CD5" w:rsidRDefault="00387CD5" w:rsidP="00387CD5">
      <w:pPr>
        <w:rPr>
          <w:rFonts w:ascii="Calibri" w:hAnsi="Calibri" w:cs="OpenSans-Bold"/>
          <w:bCs/>
          <w:color w:val="003051"/>
          <w:sz w:val="26"/>
          <w:szCs w:val="18"/>
          <w:lang w:val="en-GB"/>
        </w:rPr>
      </w:pPr>
    </w:p>
    <w:p w14:paraId="0F91BF3D" w14:textId="77777777" w:rsidR="00387CD5" w:rsidRDefault="00387CD5" w:rsidP="00387CD5">
      <w:pPr>
        <w:rPr>
          <w:rFonts w:ascii="Calibri" w:hAnsi="Calibri" w:cs="OpenSans-Bold"/>
          <w:bCs/>
          <w:color w:val="003051"/>
          <w:sz w:val="26"/>
          <w:szCs w:val="18"/>
          <w:lang w:val="en-GB"/>
        </w:rPr>
      </w:pPr>
    </w:p>
    <w:p w14:paraId="65623098" w14:textId="77777777" w:rsidR="00387CD5" w:rsidRDefault="00387CD5" w:rsidP="00387CD5">
      <w:pPr>
        <w:rPr>
          <w:rFonts w:ascii="Calibri" w:hAnsi="Calibri" w:cs="OpenSans-Bold"/>
          <w:bCs/>
          <w:color w:val="003051"/>
          <w:sz w:val="26"/>
          <w:szCs w:val="18"/>
          <w:lang w:val="en-GB"/>
        </w:rPr>
      </w:pPr>
    </w:p>
    <w:p w14:paraId="02EF2238" w14:textId="77777777" w:rsidR="00387CD5" w:rsidRDefault="00387CD5" w:rsidP="00387CD5">
      <w:pPr>
        <w:rPr>
          <w:rFonts w:ascii="Calibri" w:hAnsi="Calibri" w:cs="OpenSans-Bold"/>
          <w:bCs/>
          <w:color w:val="003051"/>
          <w:sz w:val="26"/>
          <w:szCs w:val="18"/>
          <w:lang w:val="en-GB"/>
        </w:rPr>
      </w:pPr>
    </w:p>
    <w:p w14:paraId="2B008082" w14:textId="77777777" w:rsidR="00387CD5" w:rsidRDefault="00387CD5" w:rsidP="00387CD5">
      <w:pPr>
        <w:rPr>
          <w:rFonts w:ascii="Calibri" w:hAnsi="Calibri" w:cs="OpenSans-Bold"/>
          <w:bCs/>
          <w:color w:val="003051"/>
          <w:sz w:val="26"/>
          <w:szCs w:val="18"/>
          <w:lang w:val="en-GB"/>
        </w:rPr>
      </w:pPr>
    </w:p>
    <w:p w14:paraId="4D4EBD9D" w14:textId="77777777" w:rsidR="00387CD5" w:rsidRDefault="00387CD5" w:rsidP="00387CD5">
      <w:pPr>
        <w:rPr>
          <w:rFonts w:ascii="Calibri" w:hAnsi="Calibri" w:cs="OpenSans-Bold"/>
          <w:bCs/>
          <w:color w:val="003051"/>
          <w:sz w:val="26"/>
          <w:szCs w:val="18"/>
          <w:lang w:val="en-GB"/>
        </w:rPr>
      </w:pPr>
    </w:p>
    <w:p w14:paraId="0E5299E7" w14:textId="77777777" w:rsidR="00387CD5" w:rsidRDefault="00387CD5" w:rsidP="00387CD5">
      <w:pPr>
        <w:rPr>
          <w:rFonts w:ascii="Calibri" w:hAnsi="Calibri" w:cs="OpenSans-Bold"/>
          <w:bCs/>
          <w:color w:val="003051"/>
          <w:sz w:val="26"/>
          <w:szCs w:val="18"/>
          <w:lang w:val="en-GB"/>
        </w:rPr>
      </w:pPr>
    </w:p>
    <w:p w14:paraId="633695D4" w14:textId="77777777" w:rsidR="00D579F7" w:rsidRPr="00C60EF6" w:rsidRDefault="00D579F7" w:rsidP="00D579F7">
      <w:pPr>
        <w:spacing w:after="120"/>
        <w:ind w:left="-142" w:right="-284"/>
        <w:jc w:val="both"/>
        <w:rPr>
          <w:rFonts w:ascii="Calibri" w:hAnsi="Calibri"/>
          <w:color w:val="0D1D63"/>
          <w:sz w:val="22"/>
          <w:szCs w:val="22"/>
        </w:rPr>
      </w:pPr>
      <w:r w:rsidRPr="00C60EF6">
        <w:rPr>
          <w:rFonts w:ascii="Calibri" w:hAnsi="Calibri"/>
          <w:color w:val="0D1D63"/>
          <w:sz w:val="22"/>
          <w:szCs w:val="22"/>
        </w:rPr>
        <w:t>The Royal Children’s Hospital (RCH) Procurement Activity Plan provides potential suppliers with an indication of likely procurement activities over the next 12 to 18 months. RCH aims to work with suppliers through a fair, open and transparent sourcing process looking for solutions that are innovative, effective and ensure value for money.</w:t>
      </w:r>
    </w:p>
    <w:p w14:paraId="401ECB52" w14:textId="47F02792" w:rsidR="00D579F7" w:rsidRPr="00C60EF6" w:rsidRDefault="00D579F7" w:rsidP="00D579F7">
      <w:pPr>
        <w:ind w:left="-142" w:right="-284"/>
        <w:jc w:val="both"/>
        <w:rPr>
          <w:rFonts w:ascii="Calibri" w:hAnsi="Calibri"/>
          <w:color w:val="0D1D63"/>
          <w:sz w:val="22"/>
          <w:szCs w:val="22"/>
        </w:rPr>
      </w:pPr>
      <w:r w:rsidRPr="00C60EF6">
        <w:rPr>
          <w:rFonts w:ascii="Calibri" w:hAnsi="Calibri"/>
          <w:color w:val="0D1D63"/>
          <w:sz w:val="22"/>
          <w:szCs w:val="22"/>
        </w:rPr>
        <w:t xml:space="preserve">The information in this plan is provided for planning purposes only and all procurement activity is subject to revision or cancellation. </w:t>
      </w:r>
      <w:r>
        <w:rPr>
          <w:rFonts w:ascii="Calibri" w:hAnsi="Calibri"/>
          <w:color w:val="0D1D63"/>
          <w:sz w:val="22"/>
          <w:szCs w:val="22"/>
        </w:rPr>
        <w:t>For further details</w:t>
      </w:r>
      <w:r w:rsidRPr="00C60EF6">
        <w:rPr>
          <w:rFonts w:ascii="Calibri" w:hAnsi="Calibri"/>
          <w:color w:val="0D1D63"/>
          <w:sz w:val="22"/>
          <w:szCs w:val="22"/>
        </w:rPr>
        <w:t xml:space="preserve"> contact the Procurement Department at </w:t>
      </w:r>
      <w:hyperlink r:id="rId7" w:history="1">
        <w:r w:rsidRPr="00C60EF6">
          <w:rPr>
            <w:rStyle w:val="Hyperlink"/>
            <w:rFonts w:ascii="Calibri" w:hAnsi="Calibri"/>
            <w:sz w:val="22"/>
            <w:szCs w:val="22"/>
          </w:rPr>
          <w:t>procurement@rch.org.au</w:t>
        </w:r>
      </w:hyperlink>
      <w:r w:rsidR="00E35C2A">
        <w:t>.</w:t>
      </w:r>
    </w:p>
    <w:p w14:paraId="786AD271" w14:textId="77777777" w:rsidR="00D579F7" w:rsidRPr="00483760" w:rsidRDefault="00D579F7" w:rsidP="00D579F7">
      <w:pPr>
        <w:rPr>
          <w:rFonts w:ascii="Calibri" w:hAnsi="Calibri"/>
          <w:color w:val="0D1D63"/>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111"/>
        <w:gridCol w:w="1417"/>
        <w:gridCol w:w="1276"/>
        <w:gridCol w:w="1701"/>
      </w:tblGrid>
      <w:tr w:rsidR="00D579F7" w:rsidRPr="00483760" w14:paraId="60575B46" w14:textId="77777777" w:rsidTr="00E07DB9">
        <w:tc>
          <w:tcPr>
            <w:tcW w:w="1985" w:type="dxa"/>
            <w:shd w:val="clear" w:color="auto" w:fill="002060"/>
            <w:vAlign w:val="center"/>
          </w:tcPr>
          <w:p w14:paraId="35182818" w14:textId="77777777" w:rsidR="00D579F7" w:rsidRPr="00DD25E9" w:rsidRDefault="00D579F7" w:rsidP="00E07DB9">
            <w:pPr>
              <w:jc w:val="center"/>
              <w:rPr>
                <w:rFonts w:ascii="Calibri" w:hAnsi="Calibri"/>
                <w:b/>
                <w:color w:val="FFFFFF" w:themeColor="background1"/>
                <w:szCs w:val="24"/>
              </w:rPr>
            </w:pPr>
            <w:r w:rsidRPr="00DD25E9">
              <w:rPr>
                <w:rFonts w:ascii="Calibri" w:hAnsi="Calibri"/>
                <w:b/>
                <w:color w:val="FFFFFF" w:themeColor="background1"/>
                <w:szCs w:val="24"/>
              </w:rPr>
              <w:t>Procurement Activity</w:t>
            </w:r>
          </w:p>
        </w:tc>
        <w:tc>
          <w:tcPr>
            <w:tcW w:w="4111" w:type="dxa"/>
            <w:shd w:val="clear" w:color="auto" w:fill="002060"/>
            <w:vAlign w:val="center"/>
          </w:tcPr>
          <w:p w14:paraId="7AC7020C" w14:textId="77777777" w:rsidR="00D579F7" w:rsidRPr="00DD25E9" w:rsidRDefault="00D579F7" w:rsidP="00E07DB9">
            <w:pPr>
              <w:jc w:val="center"/>
              <w:rPr>
                <w:rFonts w:ascii="Calibri" w:hAnsi="Calibri"/>
                <w:b/>
                <w:color w:val="FFFFFF" w:themeColor="background1"/>
                <w:szCs w:val="24"/>
              </w:rPr>
            </w:pPr>
            <w:r w:rsidRPr="00DD25E9">
              <w:rPr>
                <w:rFonts w:ascii="Calibri" w:hAnsi="Calibri"/>
                <w:b/>
                <w:color w:val="FFFFFF" w:themeColor="background1"/>
                <w:szCs w:val="24"/>
              </w:rPr>
              <w:t>Procurement Description</w:t>
            </w:r>
          </w:p>
        </w:tc>
        <w:tc>
          <w:tcPr>
            <w:tcW w:w="1417" w:type="dxa"/>
            <w:shd w:val="clear" w:color="auto" w:fill="002060"/>
            <w:vAlign w:val="center"/>
          </w:tcPr>
          <w:p w14:paraId="3FA684B0" w14:textId="77777777" w:rsidR="00D579F7" w:rsidRDefault="00D579F7" w:rsidP="00E07DB9">
            <w:pPr>
              <w:jc w:val="center"/>
              <w:rPr>
                <w:rFonts w:ascii="Calibri" w:hAnsi="Calibri"/>
                <w:b/>
                <w:color w:val="FFFFFF" w:themeColor="background1"/>
                <w:szCs w:val="24"/>
              </w:rPr>
            </w:pPr>
            <w:r>
              <w:rPr>
                <w:rFonts w:ascii="Calibri" w:hAnsi="Calibri"/>
                <w:b/>
                <w:color w:val="FFFFFF" w:themeColor="background1"/>
                <w:szCs w:val="24"/>
              </w:rPr>
              <w:t xml:space="preserve">Category </w:t>
            </w:r>
          </w:p>
        </w:tc>
        <w:tc>
          <w:tcPr>
            <w:tcW w:w="1276" w:type="dxa"/>
            <w:shd w:val="clear" w:color="auto" w:fill="002060"/>
            <w:vAlign w:val="center"/>
          </w:tcPr>
          <w:p w14:paraId="723D375D" w14:textId="77777777" w:rsidR="00D579F7" w:rsidRPr="00DD25E9" w:rsidRDefault="00D579F7" w:rsidP="00E07DB9">
            <w:pPr>
              <w:jc w:val="center"/>
              <w:rPr>
                <w:rFonts w:ascii="Calibri" w:hAnsi="Calibri"/>
                <w:b/>
                <w:color w:val="FFFFFF" w:themeColor="background1"/>
                <w:szCs w:val="24"/>
              </w:rPr>
            </w:pPr>
            <w:r>
              <w:rPr>
                <w:rFonts w:ascii="Calibri" w:hAnsi="Calibri"/>
                <w:b/>
                <w:color w:val="FFFFFF" w:themeColor="background1"/>
                <w:szCs w:val="24"/>
              </w:rPr>
              <w:t>Market Approach</w:t>
            </w:r>
          </w:p>
        </w:tc>
        <w:tc>
          <w:tcPr>
            <w:tcW w:w="1701" w:type="dxa"/>
            <w:shd w:val="clear" w:color="auto" w:fill="002060"/>
            <w:vAlign w:val="center"/>
          </w:tcPr>
          <w:p w14:paraId="3181EC6A" w14:textId="77777777" w:rsidR="00D579F7" w:rsidRPr="00DD25E9" w:rsidRDefault="00D579F7" w:rsidP="00E07DB9">
            <w:pPr>
              <w:jc w:val="center"/>
              <w:rPr>
                <w:rFonts w:ascii="Calibri" w:hAnsi="Calibri"/>
                <w:b/>
                <w:color w:val="FFFFFF" w:themeColor="background1"/>
                <w:szCs w:val="24"/>
              </w:rPr>
            </w:pPr>
            <w:r>
              <w:rPr>
                <w:rFonts w:ascii="Calibri" w:hAnsi="Calibri"/>
                <w:b/>
                <w:color w:val="FFFFFF" w:themeColor="background1"/>
                <w:szCs w:val="24"/>
              </w:rPr>
              <w:t>Estimated Approach to Market (Qtr/Year</w:t>
            </w:r>
            <w:r w:rsidRPr="00DD25E9">
              <w:rPr>
                <w:rFonts w:ascii="Calibri" w:hAnsi="Calibri"/>
                <w:b/>
                <w:color w:val="FFFFFF" w:themeColor="background1"/>
                <w:szCs w:val="24"/>
              </w:rPr>
              <w:t>)</w:t>
            </w:r>
          </w:p>
        </w:tc>
      </w:tr>
      <w:tr w:rsidR="002D3191" w:rsidRPr="00483760" w14:paraId="5747B761" w14:textId="77777777" w:rsidTr="00E07DB9">
        <w:trPr>
          <w:trHeight w:val="794"/>
        </w:trPr>
        <w:tc>
          <w:tcPr>
            <w:tcW w:w="1985" w:type="dxa"/>
            <w:vAlign w:val="center"/>
          </w:tcPr>
          <w:p w14:paraId="2A01C205" w14:textId="671141C3" w:rsidR="002D3191" w:rsidRPr="003E1388" w:rsidRDefault="00537F1E" w:rsidP="002D3191">
            <w:pPr>
              <w:rPr>
                <w:rFonts w:ascii="Calibri" w:hAnsi="Calibri"/>
                <w:color w:val="0D1D63"/>
                <w:sz w:val="20"/>
              </w:rPr>
            </w:pPr>
            <w:r w:rsidRPr="003E1388">
              <w:rPr>
                <w:rFonts w:ascii="Calibri" w:hAnsi="Calibri"/>
                <w:color w:val="0D1D63"/>
                <w:sz w:val="20"/>
              </w:rPr>
              <w:t>2024-0022</w:t>
            </w:r>
          </w:p>
          <w:p w14:paraId="730A422C" w14:textId="1D00FE74" w:rsidR="002D3191" w:rsidRPr="002F04CF" w:rsidRDefault="00537F1E" w:rsidP="002D3191">
            <w:pPr>
              <w:rPr>
                <w:rFonts w:ascii="Calibri" w:hAnsi="Calibri"/>
                <w:color w:val="0D1D63"/>
                <w:sz w:val="20"/>
              </w:rPr>
            </w:pPr>
            <w:r w:rsidRPr="003E1388">
              <w:rPr>
                <w:rFonts w:ascii="Calibri" w:hAnsi="Calibri"/>
                <w:color w:val="0D1D63"/>
                <w:sz w:val="20"/>
              </w:rPr>
              <w:t>Blood Gas Analysers</w:t>
            </w:r>
          </w:p>
        </w:tc>
        <w:tc>
          <w:tcPr>
            <w:tcW w:w="4111" w:type="dxa"/>
            <w:vAlign w:val="center"/>
          </w:tcPr>
          <w:p w14:paraId="6B998EAA" w14:textId="58FCB665" w:rsidR="002D3191" w:rsidRPr="002F04CF" w:rsidRDefault="00537F1E" w:rsidP="002D3191">
            <w:pPr>
              <w:rPr>
                <w:rFonts w:ascii="Calibri" w:hAnsi="Calibri"/>
                <w:color w:val="0D1D63"/>
                <w:sz w:val="20"/>
              </w:rPr>
            </w:pPr>
            <w:r w:rsidRPr="00537F1E">
              <w:rPr>
                <w:rFonts w:ascii="Calibri" w:hAnsi="Calibri"/>
                <w:color w:val="0D1D63"/>
                <w:sz w:val="20"/>
              </w:rPr>
              <w:t>Provision, installation and ongoing maintenance of blood gas analysers for RCH and RWH.</w:t>
            </w:r>
          </w:p>
        </w:tc>
        <w:tc>
          <w:tcPr>
            <w:tcW w:w="1417" w:type="dxa"/>
            <w:vAlign w:val="center"/>
          </w:tcPr>
          <w:p w14:paraId="7D02F32F" w14:textId="4869D155" w:rsidR="002D3191" w:rsidRPr="002F04CF" w:rsidRDefault="00537F1E" w:rsidP="002D3191">
            <w:pPr>
              <w:jc w:val="center"/>
              <w:rPr>
                <w:rFonts w:ascii="Calibri" w:hAnsi="Calibri"/>
                <w:color w:val="0D1D63"/>
                <w:sz w:val="20"/>
              </w:rPr>
            </w:pPr>
            <w:r>
              <w:rPr>
                <w:rFonts w:ascii="Calibri" w:hAnsi="Calibri"/>
                <w:color w:val="0D1D63"/>
                <w:sz w:val="20"/>
              </w:rPr>
              <w:t>Transactional</w:t>
            </w:r>
          </w:p>
        </w:tc>
        <w:tc>
          <w:tcPr>
            <w:tcW w:w="1276" w:type="dxa"/>
            <w:vAlign w:val="center"/>
          </w:tcPr>
          <w:p w14:paraId="753853C6" w14:textId="72E4989B" w:rsidR="002D3191" w:rsidRPr="002F04CF" w:rsidRDefault="002D3191" w:rsidP="002D3191">
            <w:pPr>
              <w:jc w:val="center"/>
              <w:rPr>
                <w:rFonts w:ascii="Calibri" w:hAnsi="Calibri"/>
                <w:color w:val="0D1D63"/>
                <w:sz w:val="20"/>
              </w:rPr>
            </w:pPr>
            <w:r>
              <w:rPr>
                <w:rFonts w:ascii="Calibri" w:hAnsi="Calibri"/>
                <w:color w:val="0D1D63"/>
                <w:sz w:val="20"/>
              </w:rPr>
              <w:t>ITS</w:t>
            </w:r>
          </w:p>
        </w:tc>
        <w:tc>
          <w:tcPr>
            <w:tcW w:w="1701" w:type="dxa"/>
            <w:shd w:val="clear" w:color="auto" w:fill="auto"/>
            <w:vAlign w:val="center"/>
          </w:tcPr>
          <w:p w14:paraId="0CF2BCF5" w14:textId="0C4DE549" w:rsidR="002D3191" w:rsidRPr="002F04CF" w:rsidRDefault="002D3191" w:rsidP="002D3191">
            <w:pPr>
              <w:jc w:val="center"/>
              <w:rPr>
                <w:rFonts w:ascii="Calibri" w:hAnsi="Calibri"/>
                <w:color w:val="0D1D63"/>
                <w:sz w:val="20"/>
              </w:rPr>
            </w:pPr>
            <w:r>
              <w:rPr>
                <w:rFonts w:ascii="Calibri" w:hAnsi="Calibri"/>
                <w:color w:val="0D1D63"/>
                <w:sz w:val="20"/>
              </w:rPr>
              <w:t>Q</w:t>
            </w:r>
            <w:r w:rsidR="000B7040">
              <w:rPr>
                <w:rFonts w:ascii="Calibri" w:hAnsi="Calibri"/>
                <w:color w:val="0D1D63"/>
                <w:sz w:val="20"/>
              </w:rPr>
              <w:t>1</w:t>
            </w:r>
            <w:r>
              <w:rPr>
                <w:rFonts w:ascii="Calibri" w:hAnsi="Calibri"/>
                <w:color w:val="0D1D63"/>
                <w:sz w:val="20"/>
              </w:rPr>
              <w:t xml:space="preserve"> 202</w:t>
            </w:r>
            <w:r w:rsidR="00537F1E">
              <w:rPr>
                <w:rFonts w:ascii="Calibri" w:hAnsi="Calibri"/>
                <w:color w:val="0D1D63"/>
                <w:sz w:val="20"/>
              </w:rPr>
              <w:t>5</w:t>
            </w:r>
          </w:p>
        </w:tc>
      </w:tr>
      <w:tr w:rsidR="0056113B" w:rsidRPr="00483760" w14:paraId="539A524E" w14:textId="77777777" w:rsidTr="00E07DB9">
        <w:trPr>
          <w:trHeight w:val="794"/>
        </w:trPr>
        <w:tc>
          <w:tcPr>
            <w:tcW w:w="1985" w:type="dxa"/>
            <w:vAlign w:val="center"/>
          </w:tcPr>
          <w:p w14:paraId="15C6915D" w14:textId="77777777" w:rsidR="0056113B" w:rsidRPr="003E1388" w:rsidRDefault="0056113B" w:rsidP="0056113B">
            <w:pPr>
              <w:rPr>
                <w:rFonts w:ascii="Calibri" w:hAnsi="Calibri"/>
                <w:color w:val="0D1D63"/>
                <w:sz w:val="20"/>
              </w:rPr>
            </w:pPr>
            <w:r w:rsidRPr="003E1388">
              <w:rPr>
                <w:rFonts w:ascii="Calibri" w:hAnsi="Calibri"/>
                <w:color w:val="0D1D63"/>
                <w:sz w:val="20"/>
              </w:rPr>
              <w:t>2024-0050</w:t>
            </w:r>
          </w:p>
          <w:p w14:paraId="21F9E09B" w14:textId="700A6219" w:rsidR="0056113B" w:rsidRPr="002F04CF" w:rsidRDefault="0056113B" w:rsidP="0056113B">
            <w:pPr>
              <w:rPr>
                <w:rFonts w:ascii="Calibri" w:hAnsi="Calibri"/>
                <w:color w:val="0D1D63"/>
                <w:sz w:val="20"/>
              </w:rPr>
            </w:pPr>
            <w:r w:rsidRPr="003E1388">
              <w:rPr>
                <w:rFonts w:ascii="Calibri" w:hAnsi="Calibri"/>
                <w:color w:val="0D1D63"/>
                <w:sz w:val="20"/>
              </w:rPr>
              <w:t>Media Monitoring</w:t>
            </w:r>
          </w:p>
        </w:tc>
        <w:tc>
          <w:tcPr>
            <w:tcW w:w="4111" w:type="dxa"/>
            <w:vAlign w:val="center"/>
          </w:tcPr>
          <w:p w14:paraId="0A2A605F" w14:textId="60946D65" w:rsidR="0056113B" w:rsidRDefault="0056113B" w:rsidP="0056113B">
            <w:pPr>
              <w:rPr>
                <w:rFonts w:ascii="Calibri" w:hAnsi="Calibri"/>
                <w:color w:val="0D1D63"/>
                <w:sz w:val="20"/>
              </w:rPr>
            </w:pPr>
            <w:r>
              <w:rPr>
                <w:rFonts w:ascii="Calibri" w:hAnsi="Calibri"/>
                <w:color w:val="0D1D63"/>
                <w:sz w:val="20"/>
              </w:rPr>
              <w:t>RCH are seeking suitable vendors for Media monitoring platform services</w:t>
            </w:r>
          </w:p>
        </w:tc>
        <w:tc>
          <w:tcPr>
            <w:tcW w:w="1417" w:type="dxa"/>
            <w:vAlign w:val="center"/>
          </w:tcPr>
          <w:p w14:paraId="16BFC99F" w14:textId="0CAAEFEF" w:rsidR="0056113B" w:rsidRPr="002F04CF" w:rsidRDefault="0056113B" w:rsidP="0056113B">
            <w:pPr>
              <w:jc w:val="center"/>
              <w:rPr>
                <w:rFonts w:ascii="Calibri" w:hAnsi="Calibri"/>
                <w:color w:val="0D1D63"/>
                <w:sz w:val="20"/>
              </w:rPr>
            </w:pPr>
            <w:r>
              <w:rPr>
                <w:rFonts w:ascii="Calibri" w:hAnsi="Calibri"/>
                <w:color w:val="0D1D63"/>
                <w:sz w:val="20"/>
              </w:rPr>
              <w:t>Transactional</w:t>
            </w:r>
          </w:p>
        </w:tc>
        <w:tc>
          <w:tcPr>
            <w:tcW w:w="1276" w:type="dxa"/>
            <w:vAlign w:val="center"/>
          </w:tcPr>
          <w:p w14:paraId="56A69993" w14:textId="3252E4BE" w:rsidR="0056113B" w:rsidRPr="002F04CF" w:rsidRDefault="0056113B" w:rsidP="0056113B">
            <w:pPr>
              <w:jc w:val="center"/>
              <w:rPr>
                <w:rFonts w:ascii="Calibri" w:hAnsi="Calibri"/>
                <w:color w:val="0D1D63"/>
                <w:sz w:val="20"/>
              </w:rPr>
            </w:pPr>
            <w:r>
              <w:rPr>
                <w:rFonts w:ascii="Calibri" w:hAnsi="Calibri"/>
                <w:color w:val="0D1D63"/>
                <w:sz w:val="20"/>
              </w:rPr>
              <w:t>Closed RFQ</w:t>
            </w:r>
          </w:p>
        </w:tc>
        <w:tc>
          <w:tcPr>
            <w:tcW w:w="1701" w:type="dxa"/>
            <w:shd w:val="clear" w:color="auto" w:fill="auto"/>
            <w:vAlign w:val="center"/>
          </w:tcPr>
          <w:p w14:paraId="505E7AD0" w14:textId="072DECFE" w:rsidR="0056113B" w:rsidRPr="002F04CF" w:rsidRDefault="0056113B" w:rsidP="0056113B">
            <w:pPr>
              <w:jc w:val="center"/>
              <w:rPr>
                <w:rFonts w:ascii="Calibri" w:hAnsi="Calibri"/>
                <w:color w:val="0D1D63"/>
                <w:sz w:val="20"/>
              </w:rPr>
            </w:pPr>
            <w:r>
              <w:rPr>
                <w:rFonts w:ascii="Calibri" w:hAnsi="Calibri"/>
                <w:color w:val="0D1D63"/>
                <w:sz w:val="20"/>
              </w:rPr>
              <w:t>Q2 2025</w:t>
            </w:r>
          </w:p>
        </w:tc>
      </w:tr>
      <w:tr w:rsidR="0056113B" w:rsidRPr="00483760" w14:paraId="21C1DBAD" w14:textId="77777777" w:rsidTr="00E07DB9">
        <w:trPr>
          <w:trHeight w:val="794"/>
        </w:trPr>
        <w:tc>
          <w:tcPr>
            <w:tcW w:w="1985" w:type="dxa"/>
            <w:vAlign w:val="center"/>
          </w:tcPr>
          <w:p w14:paraId="4D2B2DB3" w14:textId="77777777" w:rsidR="0056113B" w:rsidRPr="003E1388" w:rsidRDefault="0056113B" w:rsidP="0056113B">
            <w:pPr>
              <w:rPr>
                <w:rFonts w:ascii="Calibri" w:hAnsi="Calibri"/>
                <w:color w:val="0D1D63"/>
                <w:sz w:val="20"/>
              </w:rPr>
            </w:pPr>
            <w:r w:rsidRPr="003E1388">
              <w:rPr>
                <w:rFonts w:ascii="Calibri" w:hAnsi="Calibri"/>
                <w:color w:val="0D1D63"/>
                <w:sz w:val="20"/>
              </w:rPr>
              <w:t>2024-0056</w:t>
            </w:r>
          </w:p>
          <w:p w14:paraId="3895FAA3" w14:textId="64DD3C50" w:rsidR="0056113B" w:rsidRPr="002F04CF" w:rsidRDefault="0056113B" w:rsidP="0056113B">
            <w:pPr>
              <w:rPr>
                <w:rFonts w:ascii="Calibri" w:hAnsi="Calibri"/>
                <w:color w:val="0D1D63"/>
                <w:sz w:val="20"/>
              </w:rPr>
            </w:pPr>
            <w:r w:rsidRPr="003E1388">
              <w:rPr>
                <w:rFonts w:ascii="Calibri" w:hAnsi="Calibri"/>
                <w:color w:val="0D1D63"/>
                <w:sz w:val="20"/>
              </w:rPr>
              <w:t>Autotransfusion</w:t>
            </w:r>
          </w:p>
        </w:tc>
        <w:tc>
          <w:tcPr>
            <w:tcW w:w="4111" w:type="dxa"/>
            <w:vAlign w:val="center"/>
          </w:tcPr>
          <w:p w14:paraId="6CBD23B1" w14:textId="041A79D7" w:rsidR="0056113B" w:rsidRPr="002F04CF" w:rsidRDefault="0056113B" w:rsidP="0056113B">
            <w:pPr>
              <w:rPr>
                <w:rFonts w:ascii="Calibri" w:hAnsi="Calibri"/>
                <w:color w:val="0D1D63"/>
                <w:sz w:val="20"/>
              </w:rPr>
            </w:pPr>
            <w:r w:rsidRPr="000B7040">
              <w:rPr>
                <w:rFonts w:ascii="Calibri" w:hAnsi="Calibri"/>
                <w:color w:val="0D1D63"/>
                <w:sz w:val="20"/>
              </w:rPr>
              <w:t>Provision, installation and ongoing maintenance of autotransfusion systems (cell saver units) for Anaesthetics and potentially Cardiac Surgery.</w:t>
            </w:r>
          </w:p>
        </w:tc>
        <w:tc>
          <w:tcPr>
            <w:tcW w:w="1417" w:type="dxa"/>
            <w:vAlign w:val="center"/>
          </w:tcPr>
          <w:p w14:paraId="2F0F2D65" w14:textId="0AFF5E24" w:rsidR="0056113B" w:rsidRPr="002F04CF" w:rsidRDefault="0056113B" w:rsidP="0056113B">
            <w:pPr>
              <w:jc w:val="center"/>
              <w:rPr>
                <w:rFonts w:ascii="Calibri" w:hAnsi="Calibri"/>
                <w:color w:val="0D1D63"/>
                <w:sz w:val="20"/>
              </w:rPr>
            </w:pPr>
            <w:r w:rsidRPr="002F04CF">
              <w:rPr>
                <w:rFonts w:ascii="Calibri" w:hAnsi="Calibri"/>
                <w:color w:val="0D1D63"/>
                <w:sz w:val="20"/>
              </w:rPr>
              <w:t>Transactional</w:t>
            </w:r>
          </w:p>
        </w:tc>
        <w:tc>
          <w:tcPr>
            <w:tcW w:w="1276" w:type="dxa"/>
            <w:vAlign w:val="center"/>
          </w:tcPr>
          <w:p w14:paraId="744D4B56" w14:textId="6B3A55A1" w:rsidR="0056113B" w:rsidRPr="002F04CF" w:rsidRDefault="0056113B" w:rsidP="0056113B">
            <w:pPr>
              <w:jc w:val="center"/>
              <w:rPr>
                <w:rFonts w:ascii="Calibri" w:hAnsi="Calibri"/>
                <w:color w:val="0D1D63"/>
                <w:sz w:val="20"/>
              </w:rPr>
            </w:pPr>
            <w:r w:rsidRPr="002F04CF">
              <w:rPr>
                <w:rFonts w:ascii="Calibri" w:hAnsi="Calibri"/>
                <w:color w:val="0D1D63"/>
                <w:sz w:val="20"/>
              </w:rPr>
              <w:t>ITS</w:t>
            </w:r>
          </w:p>
        </w:tc>
        <w:tc>
          <w:tcPr>
            <w:tcW w:w="1701" w:type="dxa"/>
            <w:shd w:val="clear" w:color="auto" w:fill="auto"/>
            <w:vAlign w:val="center"/>
          </w:tcPr>
          <w:p w14:paraId="545025AA" w14:textId="20113571" w:rsidR="0056113B" w:rsidRPr="002F04CF" w:rsidRDefault="0056113B" w:rsidP="0056113B">
            <w:pPr>
              <w:jc w:val="center"/>
              <w:rPr>
                <w:rFonts w:ascii="Calibri" w:hAnsi="Calibri"/>
                <w:color w:val="0D1D63"/>
                <w:sz w:val="20"/>
              </w:rPr>
            </w:pPr>
            <w:r w:rsidRPr="002F04CF">
              <w:rPr>
                <w:rFonts w:ascii="Calibri" w:hAnsi="Calibri"/>
                <w:color w:val="0D1D63"/>
                <w:sz w:val="20"/>
              </w:rPr>
              <w:t>Q</w:t>
            </w:r>
            <w:r>
              <w:rPr>
                <w:rFonts w:ascii="Calibri" w:hAnsi="Calibri"/>
                <w:color w:val="0D1D63"/>
                <w:sz w:val="20"/>
              </w:rPr>
              <w:t>1</w:t>
            </w:r>
            <w:r w:rsidRPr="002F04CF">
              <w:rPr>
                <w:rFonts w:ascii="Calibri" w:hAnsi="Calibri"/>
                <w:color w:val="0D1D63"/>
                <w:sz w:val="20"/>
              </w:rPr>
              <w:t xml:space="preserve"> 202</w:t>
            </w:r>
            <w:r>
              <w:rPr>
                <w:rFonts w:ascii="Calibri" w:hAnsi="Calibri"/>
                <w:color w:val="0D1D63"/>
                <w:sz w:val="20"/>
              </w:rPr>
              <w:t>5</w:t>
            </w:r>
          </w:p>
        </w:tc>
      </w:tr>
      <w:tr w:rsidR="0056113B" w:rsidRPr="00483760" w14:paraId="0F57B68B" w14:textId="77777777" w:rsidTr="00E07DB9">
        <w:trPr>
          <w:trHeight w:val="794"/>
        </w:trPr>
        <w:tc>
          <w:tcPr>
            <w:tcW w:w="1985" w:type="dxa"/>
            <w:vAlign w:val="center"/>
          </w:tcPr>
          <w:p w14:paraId="3DB6F0F2" w14:textId="77777777" w:rsidR="0056113B" w:rsidRPr="003E1388" w:rsidRDefault="0056113B" w:rsidP="0056113B">
            <w:pPr>
              <w:rPr>
                <w:rFonts w:ascii="Calibri" w:hAnsi="Calibri"/>
                <w:color w:val="0D1D63"/>
                <w:sz w:val="20"/>
              </w:rPr>
            </w:pPr>
            <w:r w:rsidRPr="003E1388">
              <w:rPr>
                <w:rFonts w:ascii="Calibri" w:hAnsi="Calibri"/>
                <w:color w:val="0D1D63"/>
                <w:sz w:val="20"/>
              </w:rPr>
              <w:t>2024-0057</w:t>
            </w:r>
          </w:p>
          <w:p w14:paraId="7236364E" w14:textId="59D34262" w:rsidR="0056113B" w:rsidRPr="002F04CF" w:rsidRDefault="0056113B" w:rsidP="0056113B">
            <w:pPr>
              <w:rPr>
                <w:rFonts w:ascii="Calibri" w:hAnsi="Calibri"/>
                <w:color w:val="0D1D63"/>
                <w:sz w:val="20"/>
              </w:rPr>
            </w:pPr>
            <w:r w:rsidRPr="003E1388">
              <w:rPr>
                <w:rFonts w:ascii="Calibri" w:hAnsi="Calibri"/>
                <w:color w:val="0D1D63"/>
                <w:sz w:val="20"/>
              </w:rPr>
              <w:t>Cranial Stabilisation System</w:t>
            </w:r>
          </w:p>
        </w:tc>
        <w:tc>
          <w:tcPr>
            <w:tcW w:w="4111" w:type="dxa"/>
            <w:vAlign w:val="center"/>
          </w:tcPr>
          <w:p w14:paraId="24CE5103" w14:textId="123F5B7C" w:rsidR="0056113B" w:rsidRDefault="0056113B" w:rsidP="0056113B">
            <w:pPr>
              <w:rPr>
                <w:rFonts w:ascii="Calibri" w:hAnsi="Calibri"/>
                <w:color w:val="0D1D63"/>
                <w:sz w:val="20"/>
              </w:rPr>
            </w:pPr>
            <w:r w:rsidRPr="00A67FD6">
              <w:rPr>
                <w:rFonts w:ascii="Calibri" w:hAnsi="Calibri"/>
                <w:color w:val="0D1D63"/>
                <w:sz w:val="20"/>
              </w:rPr>
              <w:t>Purchase of cranial stabilisation equipment for neurosurgical operations as the current equipment is end-of-life and no longer certified for use.</w:t>
            </w:r>
          </w:p>
        </w:tc>
        <w:tc>
          <w:tcPr>
            <w:tcW w:w="1417" w:type="dxa"/>
            <w:vAlign w:val="center"/>
          </w:tcPr>
          <w:p w14:paraId="1A06B18A" w14:textId="4CC022C1" w:rsidR="0056113B" w:rsidRPr="002F04CF" w:rsidRDefault="0056113B" w:rsidP="0056113B">
            <w:pPr>
              <w:jc w:val="center"/>
              <w:rPr>
                <w:rFonts w:ascii="Calibri" w:hAnsi="Calibri"/>
                <w:color w:val="0D1D63"/>
                <w:sz w:val="20"/>
              </w:rPr>
            </w:pPr>
            <w:r w:rsidRPr="002F04CF">
              <w:rPr>
                <w:rFonts w:ascii="Calibri" w:hAnsi="Calibri"/>
                <w:color w:val="0D1D63"/>
                <w:sz w:val="20"/>
              </w:rPr>
              <w:t>Transactional</w:t>
            </w:r>
          </w:p>
        </w:tc>
        <w:tc>
          <w:tcPr>
            <w:tcW w:w="1276" w:type="dxa"/>
            <w:vAlign w:val="center"/>
          </w:tcPr>
          <w:p w14:paraId="0DD5BF9F" w14:textId="1213AE67" w:rsidR="0056113B" w:rsidRPr="002F04CF" w:rsidRDefault="0056113B" w:rsidP="0056113B">
            <w:pPr>
              <w:jc w:val="center"/>
              <w:rPr>
                <w:rFonts w:ascii="Calibri" w:hAnsi="Calibri"/>
                <w:color w:val="0D1D63"/>
                <w:sz w:val="20"/>
              </w:rPr>
            </w:pPr>
            <w:r>
              <w:rPr>
                <w:rFonts w:ascii="Calibri" w:hAnsi="Calibri"/>
                <w:color w:val="0D1D63"/>
                <w:sz w:val="20"/>
              </w:rPr>
              <w:t>RFQ</w:t>
            </w:r>
          </w:p>
        </w:tc>
        <w:tc>
          <w:tcPr>
            <w:tcW w:w="1701" w:type="dxa"/>
            <w:shd w:val="clear" w:color="auto" w:fill="auto"/>
            <w:vAlign w:val="center"/>
          </w:tcPr>
          <w:p w14:paraId="5C24EAFC" w14:textId="124E0486" w:rsidR="0056113B" w:rsidRPr="002F04CF" w:rsidRDefault="0056113B" w:rsidP="0056113B">
            <w:pPr>
              <w:jc w:val="center"/>
              <w:rPr>
                <w:rFonts w:ascii="Calibri" w:hAnsi="Calibri"/>
                <w:color w:val="0D1D63"/>
                <w:sz w:val="20"/>
              </w:rPr>
            </w:pPr>
            <w:r>
              <w:rPr>
                <w:rFonts w:ascii="Calibri" w:hAnsi="Calibri"/>
                <w:color w:val="0D1D63"/>
                <w:sz w:val="20"/>
              </w:rPr>
              <w:t>Q4 2024</w:t>
            </w:r>
          </w:p>
        </w:tc>
      </w:tr>
      <w:tr w:rsidR="0056113B" w:rsidRPr="00483760" w14:paraId="0DDBC162" w14:textId="77777777" w:rsidTr="00E07DB9">
        <w:trPr>
          <w:trHeight w:val="794"/>
        </w:trPr>
        <w:tc>
          <w:tcPr>
            <w:tcW w:w="1985" w:type="dxa"/>
            <w:vAlign w:val="center"/>
          </w:tcPr>
          <w:p w14:paraId="6570A186" w14:textId="77777777" w:rsidR="0056113B" w:rsidRPr="003E1388" w:rsidRDefault="0056113B" w:rsidP="0056113B">
            <w:pPr>
              <w:rPr>
                <w:rFonts w:ascii="Calibri" w:hAnsi="Calibri"/>
                <w:color w:val="0D1D63"/>
                <w:sz w:val="20"/>
              </w:rPr>
            </w:pPr>
            <w:r w:rsidRPr="003E1388">
              <w:rPr>
                <w:rFonts w:ascii="Calibri" w:hAnsi="Calibri"/>
                <w:color w:val="0D1D63"/>
                <w:sz w:val="20"/>
              </w:rPr>
              <w:t>2024-0067</w:t>
            </w:r>
          </w:p>
          <w:p w14:paraId="4CBB86C4" w14:textId="7A444A83" w:rsidR="0056113B" w:rsidRPr="002F04CF" w:rsidRDefault="0056113B" w:rsidP="0056113B">
            <w:pPr>
              <w:rPr>
                <w:rFonts w:ascii="Calibri" w:hAnsi="Calibri"/>
                <w:color w:val="0D1D63"/>
                <w:sz w:val="20"/>
              </w:rPr>
            </w:pPr>
            <w:r w:rsidRPr="003E1388">
              <w:rPr>
                <w:rFonts w:ascii="Calibri" w:hAnsi="Calibri"/>
                <w:color w:val="0D1D63"/>
                <w:sz w:val="20"/>
              </w:rPr>
              <w:t>Haematology</w:t>
            </w:r>
          </w:p>
        </w:tc>
        <w:tc>
          <w:tcPr>
            <w:tcW w:w="4111" w:type="dxa"/>
            <w:vAlign w:val="center"/>
          </w:tcPr>
          <w:p w14:paraId="512DE937" w14:textId="4AC64CED" w:rsidR="0056113B" w:rsidRDefault="0056113B" w:rsidP="0056113B">
            <w:pPr>
              <w:rPr>
                <w:rFonts w:ascii="Calibri" w:hAnsi="Calibri"/>
                <w:color w:val="0D1D63"/>
                <w:sz w:val="20"/>
              </w:rPr>
            </w:pPr>
            <w:r>
              <w:rPr>
                <w:rFonts w:ascii="Calibri" w:hAnsi="Calibri"/>
                <w:color w:val="0D1D63"/>
                <w:sz w:val="20"/>
              </w:rPr>
              <w:t>RCH are seeking suitable vendors for haematology solutions for RCH and RWH Lab services</w:t>
            </w:r>
          </w:p>
        </w:tc>
        <w:tc>
          <w:tcPr>
            <w:tcW w:w="1417" w:type="dxa"/>
            <w:vAlign w:val="center"/>
          </w:tcPr>
          <w:p w14:paraId="6958BEEA" w14:textId="2EF95D13" w:rsidR="0056113B" w:rsidRPr="002F04CF" w:rsidRDefault="0056113B" w:rsidP="0056113B">
            <w:pPr>
              <w:jc w:val="center"/>
              <w:rPr>
                <w:rFonts w:ascii="Calibri" w:hAnsi="Calibri"/>
                <w:color w:val="0D1D63"/>
                <w:sz w:val="20"/>
              </w:rPr>
            </w:pPr>
            <w:r>
              <w:rPr>
                <w:rFonts w:ascii="Calibri" w:hAnsi="Calibri"/>
                <w:color w:val="0D1D63"/>
                <w:sz w:val="20"/>
              </w:rPr>
              <w:t>Focussed</w:t>
            </w:r>
          </w:p>
        </w:tc>
        <w:tc>
          <w:tcPr>
            <w:tcW w:w="1276" w:type="dxa"/>
            <w:vAlign w:val="center"/>
          </w:tcPr>
          <w:p w14:paraId="0CA11258" w14:textId="69EEE632" w:rsidR="0056113B" w:rsidRPr="002F04CF" w:rsidRDefault="0056113B" w:rsidP="0056113B">
            <w:pPr>
              <w:jc w:val="center"/>
              <w:rPr>
                <w:rFonts w:ascii="Calibri" w:hAnsi="Calibri"/>
                <w:color w:val="0D1D63"/>
                <w:sz w:val="20"/>
              </w:rPr>
            </w:pPr>
            <w:r>
              <w:rPr>
                <w:rFonts w:ascii="Calibri" w:hAnsi="Calibri"/>
                <w:color w:val="0D1D63"/>
                <w:sz w:val="20"/>
              </w:rPr>
              <w:t>ITS</w:t>
            </w:r>
          </w:p>
        </w:tc>
        <w:tc>
          <w:tcPr>
            <w:tcW w:w="1701" w:type="dxa"/>
            <w:shd w:val="clear" w:color="auto" w:fill="auto"/>
            <w:vAlign w:val="center"/>
          </w:tcPr>
          <w:p w14:paraId="1A496CB3" w14:textId="7E14BF60" w:rsidR="0056113B" w:rsidRPr="002F04CF" w:rsidRDefault="0056113B" w:rsidP="0056113B">
            <w:pPr>
              <w:jc w:val="center"/>
              <w:rPr>
                <w:rFonts w:ascii="Calibri" w:hAnsi="Calibri"/>
                <w:color w:val="0D1D63"/>
                <w:sz w:val="20"/>
              </w:rPr>
            </w:pPr>
            <w:r>
              <w:rPr>
                <w:rFonts w:ascii="Calibri" w:hAnsi="Calibri"/>
                <w:color w:val="0D1D63"/>
                <w:sz w:val="20"/>
              </w:rPr>
              <w:t>Q1 2025</w:t>
            </w:r>
          </w:p>
        </w:tc>
      </w:tr>
      <w:tr w:rsidR="0056113B" w:rsidRPr="00483760" w14:paraId="7890B302" w14:textId="77777777" w:rsidTr="00E07DB9">
        <w:trPr>
          <w:trHeight w:val="794"/>
        </w:trPr>
        <w:tc>
          <w:tcPr>
            <w:tcW w:w="1985" w:type="dxa"/>
            <w:vAlign w:val="center"/>
          </w:tcPr>
          <w:p w14:paraId="389647EE" w14:textId="77777777" w:rsidR="0056113B" w:rsidRPr="003E1388" w:rsidRDefault="0056113B" w:rsidP="0056113B">
            <w:pPr>
              <w:rPr>
                <w:rFonts w:ascii="Calibri" w:hAnsi="Calibri"/>
                <w:color w:val="0D1D63"/>
                <w:sz w:val="20"/>
              </w:rPr>
            </w:pPr>
            <w:r w:rsidRPr="003E1388">
              <w:rPr>
                <w:rFonts w:ascii="Calibri" w:hAnsi="Calibri"/>
                <w:color w:val="0D1D63"/>
                <w:sz w:val="20"/>
              </w:rPr>
              <w:t>2025-0004</w:t>
            </w:r>
          </w:p>
          <w:p w14:paraId="71A5D6A1" w14:textId="7F078BD8" w:rsidR="0056113B" w:rsidRPr="002F04CF" w:rsidRDefault="0056113B" w:rsidP="0056113B">
            <w:pPr>
              <w:rPr>
                <w:rFonts w:ascii="Calibri" w:hAnsi="Calibri"/>
                <w:color w:val="0D1D63"/>
                <w:sz w:val="20"/>
              </w:rPr>
            </w:pPr>
            <w:r w:rsidRPr="003E1388">
              <w:rPr>
                <w:rFonts w:ascii="Calibri" w:hAnsi="Calibri"/>
                <w:color w:val="0D1D63"/>
                <w:sz w:val="20"/>
              </w:rPr>
              <w:t>Cath Lab</w:t>
            </w:r>
            <w:r w:rsidR="00157CB7">
              <w:rPr>
                <w:rFonts w:ascii="Calibri" w:hAnsi="Calibri"/>
                <w:color w:val="0D1D63"/>
                <w:sz w:val="20"/>
              </w:rPr>
              <w:t xml:space="preserve"> Replacement</w:t>
            </w:r>
          </w:p>
        </w:tc>
        <w:tc>
          <w:tcPr>
            <w:tcW w:w="4111" w:type="dxa"/>
            <w:vAlign w:val="center"/>
          </w:tcPr>
          <w:p w14:paraId="0227DDF2" w14:textId="6BBAEEB3" w:rsidR="0056113B" w:rsidRDefault="0056113B" w:rsidP="0056113B">
            <w:pPr>
              <w:rPr>
                <w:rFonts w:ascii="Calibri" w:hAnsi="Calibri"/>
                <w:color w:val="0D1D63"/>
                <w:sz w:val="20"/>
              </w:rPr>
            </w:pPr>
            <w:r>
              <w:rPr>
                <w:rFonts w:ascii="Calibri" w:hAnsi="Calibri"/>
                <w:color w:val="0D1D63"/>
                <w:sz w:val="20"/>
              </w:rPr>
              <w:t>RCH are seeking suitable vendors from the HSV panel for the replacement of existing Cath lab and its ongoing maintenance</w:t>
            </w:r>
          </w:p>
        </w:tc>
        <w:tc>
          <w:tcPr>
            <w:tcW w:w="1417" w:type="dxa"/>
            <w:vAlign w:val="center"/>
          </w:tcPr>
          <w:p w14:paraId="4E7A3F57" w14:textId="5471A840" w:rsidR="0056113B" w:rsidRPr="002F04CF" w:rsidRDefault="0056113B" w:rsidP="0056113B">
            <w:pPr>
              <w:jc w:val="center"/>
              <w:rPr>
                <w:rFonts w:ascii="Calibri" w:hAnsi="Calibri"/>
                <w:color w:val="0D1D63"/>
                <w:sz w:val="20"/>
              </w:rPr>
            </w:pPr>
            <w:r>
              <w:rPr>
                <w:rFonts w:ascii="Calibri" w:hAnsi="Calibri"/>
                <w:color w:val="0D1D63"/>
                <w:sz w:val="20"/>
              </w:rPr>
              <w:t>Leveraged</w:t>
            </w:r>
          </w:p>
        </w:tc>
        <w:tc>
          <w:tcPr>
            <w:tcW w:w="1276" w:type="dxa"/>
            <w:vAlign w:val="center"/>
          </w:tcPr>
          <w:p w14:paraId="42DCCFD0" w14:textId="1A313BCD" w:rsidR="0056113B" w:rsidRPr="002F04CF" w:rsidRDefault="0056113B" w:rsidP="0056113B">
            <w:pPr>
              <w:jc w:val="center"/>
              <w:rPr>
                <w:rFonts w:ascii="Calibri" w:hAnsi="Calibri"/>
                <w:color w:val="0D1D63"/>
                <w:sz w:val="20"/>
              </w:rPr>
            </w:pPr>
            <w:r>
              <w:rPr>
                <w:rFonts w:ascii="Calibri" w:hAnsi="Calibri"/>
                <w:color w:val="0D1D63"/>
                <w:sz w:val="20"/>
              </w:rPr>
              <w:t>RFI (HSV Contract)</w:t>
            </w:r>
          </w:p>
        </w:tc>
        <w:tc>
          <w:tcPr>
            <w:tcW w:w="1701" w:type="dxa"/>
            <w:shd w:val="clear" w:color="auto" w:fill="auto"/>
            <w:vAlign w:val="center"/>
          </w:tcPr>
          <w:p w14:paraId="2C1D3BED" w14:textId="5C87D17F" w:rsidR="0056113B" w:rsidRPr="002F04CF" w:rsidRDefault="0056113B" w:rsidP="0056113B">
            <w:pPr>
              <w:jc w:val="center"/>
              <w:rPr>
                <w:rFonts w:ascii="Calibri" w:hAnsi="Calibri"/>
                <w:color w:val="0D1D63"/>
                <w:sz w:val="20"/>
              </w:rPr>
            </w:pPr>
            <w:r>
              <w:rPr>
                <w:rFonts w:ascii="Calibri" w:hAnsi="Calibri"/>
                <w:color w:val="0D1D63"/>
                <w:sz w:val="20"/>
              </w:rPr>
              <w:t>Q1 2025</w:t>
            </w:r>
          </w:p>
        </w:tc>
      </w:tr>
      <w:tr w:rsidR="0056113B" w:rsidRPr="00483760" w14:paraId="2DD34FC3" w14:textId="77777777" w:rsidTr="00E07DB9">
        <w:trPr>
          <w:trHeight w:val="794"/>
        </w:trPr>
        <w:tc>
          <w:tcPr>
            <w:tcW w:w="1985" w:type="dxa"/>
            <w:vAlign w:val="center"/>
          </w:tcPr>
          <w:p w14:paraId="397FCC40" w14:textId="77777777" w:rsidR="0056113B" w:rsidRPr="003E1388" w:rsidRDefault="0056113B" w:rsidP="0056113B">
            <w:pPr>
              <w:rPr>
                <w:rFonts w:ascii="Calibri" w:hAnsi="Calibri"/>
                <w:color w:val="0D1D63"/>
                <w:sz w:val="20"/>
              </w:rPr>
            </w:pPr>
            <w:r w:rsidRPr="003E1388">
              <w:rPr>
                <w:rFonts w:ascii="Calibri" w:hAnsi="Calibri"/>
                <w:color w:val="0D1D63"/>
                <w:sz w:val="20"/>
              </w:rPr>
              <w:t>2025-0011</w:t>
            </w:r>
          </w:p>
          <w:p w14:paraId="3C5E0EE0" w14:textId="78F8E396" w:rsidR="0056113B" w:rsidRPr="002F04CF" w:rsidRDefault="0056113B" w:rsidP="0056113B">
            <w:pPr>
              <w:rPr>
                <w:rFonts w:ascii="Calibri" w:hAnsi="Calibri"/>
                <w:color w:val="0D1D63"/>
                <w:sz w:val="20"/>
              </w:rPr>
            </w:pPr>
            <w:r w:rsidRPr="003E1388">
              <w:rPr>
                <w:rFonts w:ascii="Calibri" w:hAnsi="Calibri"/>
                <w:color w:val="0D1D63"/>
                <w:sz w:val="20"/>
              </w:rPr>
              <w:t>Surgical Aspirator</w:t>
            </w:r>
          </w:p>
        </w:tc>
        <w:tc>
          <w:tcPr>
            <w:tcW w:w="4111" w:type="dxa"/>
            <w:vAlign w:val="center"/>
          </w:tcPr>
          <w:p w14:paraId="7F6D88C7" w14:textId="23A3246E" w:rsidR="0056113B" w:rsidRDefault="0056113B" w:rsidP="0056113B">
            <w:pPr>
              <w:rPr>
                <w:rFonts w:ascii="Calibri" w:hAnsi="Calibri"/>
                <w:color w:val="0D1D63"/>
                <w:sz w:val="20"/>
              </w:rPr>
            </w:pPr>
            <w:r>
              <w:rPr>
                <w:rFonts w:ascii="Calibri" w:hAnsi="Calibri"/>
                <w:color w:val="0D1D63"/>
                <w:sz w:val="20"/>
              </w:rPr>
              <w:t>RCH neurosurgery department is looking at replacing the existing CUSA device</w:t>
            </w:r>
          </w:p>
        </w:tc>
        <w:tc>
          <w:tcPr>
            <w:tcW w:w="1417" w:type="dxa"/>
            <w:vAlign w:val="center"/>
          </w:tcPr>
          <w:p w14:paraId="28253F98" w14:textId="6C044831" w:rsidR="0056113B" w:rsidRPr="002F04CF" w:rsidRDefault="0056113B" w:rsidP="0056113B">
            <w:pPr>
              <w:jc w:val="center"/>
              <w:rPr>
                <w:rFonts w:ascii="Calibri" w:hAnsi="Calibri"/>
                <w:color w:val="0D1D63"/>
                <w:sz w:val="20"/>
              </w:rPr>
            </w:pPr>
            <w:r w:rsidRPr="002F04CF">
              <w:rPr>
                <w:rFonts w:ascii="Calibri" w:hAnsi="Calibri"/>
                <w:color w:val="0D1D63"/>
                <w:sz w:val="20"/>
              </w:rPr>
              <w:t>Transactional</w:t>
            </w:r>
          </w:p>
        </w:tc>
        <w:tc>
          <w:tcPr>
            <w:tcW w:w="1276" w:type="dxa"/>
            <w:vAlign w:val="center"/>
          </w:tcPr>
          <w:p w14:paraId="38056317" w14:textId="6260DCAB" w:rsidR="0056113B" w:rsidRPr="002F04CF" w:rsidRDefault="00546653" w:rsidP="0056113B">
            <w:pPr>
              <w:jc w:val="center"/>
              <w:rPr>
                <w:rFonts w:ascii="Calibri" w:hAnsi="Calibri"/>
                <w:color w:val="0D1D63"/>
                <w:sz w:val="20"/>
              </w:rPr>
            </w:pPr>
            <w:r>
              <w:rPr>
                <w:rFonts w:ascii="Calibri" w:hAnsi="Calibri"/>
                <w:color w:val="0D1D63"/>
                <w:sz w:val="20"/>
              </w:rPr>
              <w:t>RFQ</w:t>
            </w:r>
          </w:p>
        </w:tc>
        <w:tc>
          <w:tcPr>
            <w:tcW w:w="1701" w:type="dxa"/>
            <w:shd w:val="clear" w:color="auto" w:fill="auto"/>
            <w:vAlign w:val="center"/>
          </w:tcPr>
          <w:p w14:paraId="41B73E06" w14:textId="556790ED" w:rsidR="0056113B" w:rsidRPr="002F04CF" w:rsidRDefault="0056113B" w:rsidP="0056113B">
            <w:pPr>
              <w:jc w:val="center"/>
              <w:rPr>
                <w:rFonts w:ascii="Calibri" w:hAnsi="Calibri"/>
                <w:color w:val="0D1D63"/>
                <w:sz w:val="20"/>
              </w:rPr>
            </w:pPr>
            <w:r>
              <w:rPr>
                <w:rFonts w:ascii="Calibri" w:hAnsi="Calibri"/>
                <w:color w:val="0D1D63"/>
                <w:sz w:val="20"/>
              </w:rPr>
              <w:t>Q2</w:t>
            </w:r>
            <w:r w:rsidR="003E1388">
              <w:rPr>
                <w:rFonts w:ascii="Calibri" w:hAnsi="Calibri"/>
                <w:color w:val="0D1D63"/>
                <w:sz w:val="20"/>
              </w:rPr>
              <w:t>-Q3</w:t>
            </w:r>
            <w:r>
              <w:rPr>
                <w:rFonts w:ascii="Calibri" w:hAnsi="Calibri"/>
                <w:color w:val="0D1D63"/>
                <w:sz w:val="20"/>
              </w:rPr>
              <w:t xml:space="preserve"> 2025</w:t>
            </w:r>
          </w:p>
        </w:tc>
      </w:tr>
      <w:tr w:rsidR="0056113B" w:rsidRPr="00483760" w14:paraId="2B7B82D1" w14:textId="77777777" w:rsidTr="00E07DB9">
        <w:trPr>
          <w:trHeight w:val="794"/>
        </w:trPr>
        <w:tc>
          <w:tcPr>
            <w:tcW w:w="1985" w:type="dxa"/>
            <w:vAlign w:val="center"/>
          </w:tcPr>
          <w:p w14:paraId="688BEAE3" w14:textId="77777777" w:rsidR="0056113B" w:rsidRPr="003E1388" w:rsidRDefault="0056113B" w:rsidP="0056113B">
            <w:pPr>
              <w:rPr>
                <w:rFonts w:ascii="Calibri" w:hAnsi="Calibri"/>
                <w:color w:val="0D1D63"/>
                <w:sz w:val="20"/>
              </w:rPr>
            </w:pPr>
            <w:r w:rsidRPr="003E1388">
              <w:rPr>
                <w:rFonts w:ascii="Calibri" w:hAnsi="Calibri"/>
                <w:color w:val="0D1D63"/>
                <w:sz w:val="20"/>
              </w:rPr>
              <w:t>2025-0012</w:t>
            </w:r>
          </w:p>
          <w:p w14:paraId="1EA7AEAE" w14:textId="5F7316A6" w:rsidR="0056113B" w:rsidRPr="002F04CF" w:rsidRDefault="0056113B" w:rsidP="0056113B">
            <w:pPr>
              <w:rPr>
                <w:rFonts w:ascii="Calibri" w:hAnsi="Calibri"/>
                <w:color w:val="0D1D63"/>
                <w:sz w:val="20"/>
              </w:rPr>
            </w:pPr>
            <w:r w:rsidRPr="003E1388">
              <w:rPr>
                <w:rFonts w:ascii="Calibri" w:hAnsi="Calibri"/>
                <w:color w:val="0D1D63"/>
                <w:sz w:val="20"/>
              </w:rPr>
              <w:t>NICU Ventilators</w:t>
            </w:r>
          </w:p>
        </w:tc>
        <w:tc>
          <w:tcPr>
            <w:tcW w:w="4111" w:type="dxa"/>
            <w:vAlign w:val="center"/>
          </w:tcPr>
          <w:p w14:paraId="21E4FD97" w14:textId="1E257ADF" w:rsidR="0056113B" w:rsidRDefault="0056113B" w:rsidP="0056113B">
            <w:pPr>
              <w:rPr>
                <w:rFonts w:ascii="Calibri" w:hAnsi="Calibri"/>
                <w:color w:val="0D1D63"/>
                <w:sz w:val="20"/>
              </w:rPr>
            </w:pPr>
            <w:r>
              <w:rPr>
                <w:rFonts w:ascii="Calibri" w:hAnsi="Calibri"/>
                <w:color w:val="0D1D63"/>
                <w:sz w:val="20"/>
              </w:rPr>
              <w:t>RCH are seeking suitable vendors from the HSV panel and external for a suitable solution to replace the current fleet of ageing ventilators in NICU</w:t>
            </w:r>
          </w:p>
        </w:tc>
        <w:tc>
          <w:tcPr>
            <w:tcW w:w="1417" w:type="dxa"/>
            <w:vAlign w:val="center"/>
          </w:tcPr>
          <w:p w14:paraId="68E13C0E" w14:textId="55B9B76C" w:rsidR="0056113B" w:rsidRPr="002F04CF" w:rsidRDefault="0056113B" w:rsidP="0056113B">
            <w:pPr>
              <w:jc w:val="center"/>
              <w:rPr>
                <w:rFonts w:ascii="Calibri" w:hAnsi="Calibri"/>
                <w:color w:val="0D1D63"/>
                <w:sz w:val="20"/>
              </w:rPr>
            </w:pPr>
            <w:r>
              <w:rPr>
                <w:rFonts w:ascii="Calibri" w:hAnsi="Calibri"/>
                <w:color w:val="0D1D63"/>
                <w:sz w:val="20"/>
              </w:rPr>
              <w:t>Focussed</w:t>
            </w:r>
          </w:p>
        </w:tc>
        <w:tc>
          <w:tcPr>
            <w:tcW w:w="1276" w:type="dxa"/>
            <w:vAlign w:val="center"/>
          </w:tcPr>
          <w:p w14:paraId="23C9D9C0" w14:textId="702C2C92" w:rsidR="0056113B" w:rsidRPr="002F04CF" w:rsidRDefault="0056113B" w:rsidP="0056113B">
            <w:pPr>
              <w:jc w:val="center"/>
              <w:rPr>
                <w:rFonts w:ascii="Calibri" w:hAnsi="Calibri"/>
                <w:color w:val="0D1D63"/>
                <w:sz w:val="20"/>
              </w:rPr>
            </w:pPr>
            <w:r>
              <w:rPr>
                <w:rFonts w:ascii="Calibri" w:hAnsi="Calibri"/>
                <w:color w:val="0D1D63"/>
                <w:sz w:val="20"/>
              </w:rPr>
              <w:t>RFQ</w:t>
            </w:r>
          </w:p>
        </w:tc>
        <w:tc>
          <w:tcPr>
            <w:tcW w:w="1701" w:type="dxa"/>
            <w:shd w:val="clear" w:color="auto" w:fill="auto"/>
            <w:vAlign w:val="center"/>
          </w:tcPr>
          <w:p w14:paraId="11B36D79" w14:textId="2322C091" w:rsidR="0056113B" w:rsidRPr="002F04CF" w:rsidRDefault="0056113B" w:rsidP="0056113B">
            <w:pPr>
              <w:jc w:val="center"/>
              <w:rPr>
                <w:rFonts w:ascii="Calibri" w:hAnsi="Calibri"/>
                <w:color w:val="0D1D63"/>
                <w:sz w:val="20"/>
              </w:rPr>
            </w:pPr>
            <w:r>
              <w:rPr>
                <w:rFonts w:ascii="Calibri" w:hAnsi="Calibri"/>
                <w:color w:val="0D1D63"/>
                <w:sz w:val="20"/>
              </w:rPr>
              <w:t>Q2</w:t>
            </w:r>
            <w:r w:rsidR="003E1388">
              <w:rPr>
                <w:rFonts w:ascii="Calibri" w:hAnsi="Calibri"/>
                <w:color w:val="0D1D63"/>
                <w:sz w:val="20"/>
              </w:rPr>
              <w:t>-Q3</w:t>
            </w:r>
            <w:r>
              <w:rPr>
                <w:rFonts w:ascii="Calibri" w:hAnsi="Calibri"/>
                <w:color w:val="0D1D63"/>
                <w:sz w:val="20"/>
              </w:rPr>
              <w:t xml:space="preserve"> 2025</w:t>
            </w:r>
          </w:p>
        </w:tc>
      </w:tr>
      <w:tr w:rsidR="0056113B" w:rsidRPr="00483760" w14:paraId="4E522B19" w14:textId="77777777" w:rsidTr="00E07DB9">
        <w:trPr>
          <w:trHeight w:val="794"/>
        </w:trPr>
        <w:tc>
          <w:tcPr>
            <w:tcW w:w="1985" w:type="dxa"/>
            <w:vAlign w:val="center"/>
          </w:tcPr>
          <w:p w14:paraId="399B0934" w14:textId="77777777" w:rsidR="0056113B" w:rsidRPr="0062798F" w:rsidRDefault="0056113B" w:rsidP="0056113B">
            <w:pPr>
              <w:rPr>
                <w:rFonts w:ascii="Calibri" w:hAnsi="Calibri"/>
                <w:color w:val="0D1D63"/>
                <w:sz w:val="20"/>
              </w:rPr>
            </w:pPr>
            <w:r w:rsidRPr="0062798F">
              <w:rPr>
                <w:rFonts w:ascii="Calibri" w:hAnsi="Calibri"/>
                <w:color w:val="0D1D63"/>
                <w:sz w:val="20"/>
              </w:rPr>
              <w:lastRenderedPageBreak/>
              <w:t>2025-0013</w:t>
            </w:r>
          </w:p>
          <w:p w14:paraId="3C5646D2" w14:textId="52F4A6EA" w:rsidR="0056113B" w:rsidRPr="002F04CF" w:rsidRDefault="0056113B" w:rsidP="0056113B">
            <w:pPr>
              <w:rPr>
                <w:rFonts w:ascii="Calibri" w:hAnsi="Calibri"/>
                <w:color w:val="0D1D63"/>
                <w:sz w:val="20"/>
              </w:rPr>
            </w:pPr>
            <w:r w:rsidRPr="0062798F">
              <w:rPr>
                <w:rFonts w:ascii="Calibri" w:hAnsi="Calibri"/>
                <w:color w:val="0D1D63"/>
                <w:sz w:val="20"/>
              </w:rPr>
              <w:t>External Pacemakers</w:t>
            </w:r>
          </w:p>
        </w:tc>
        <w:tc>
          <w:tcPr>
            <w:tcW w:w="4111" w:type="dxa"/>
            <w:vAlign w:val="center"/>
          </w:tcPr>
          <w:p w14:paraId="54E7B749" w14:textId="66715449" w:rsidR="0056113B" w:rsidRDefault="0056113B" w:rsidP="0056113B">
            <w:pPr>
              <w:rPr>
                <w:rFonts w:ascii="Calibri" w:hAnsi="Calibri"/>
                <w:color w:val="0D1D63"/>
                <w:sz w:val="20"/>
              </w:rPr>
            </w:pPr>
            <w:r>
              <w:rPr>
                <w:rFonts w:ascii="Calibri" w:hAnsi="Calibri"/>
                <w:color w:val="0D1D63"/>
                <w:sz w:val="20"/>
              </w:rPr>
              <w:t>RCH are seeking suitable vendors for the replacement of existing ageing fleet of temporary, external cardiac pacemakers</w:t>
            </w:r>
          </w:p>
        </w:tc>
        <w:tc>
          <w:tcPr>
            <w:tcW w:w="1417" w:type="dxa"/>
            <w:vAlign w:val="center"/>
          </w:tcPr>
          <w:p w14:paraId="586F52EB" w14:textId="59DF0178" w:rsidR="0056113B" w:rsidRPr="002F04CF" w:rsidRDefault="0056113B" w:rsidP="0056113B">
            <w:pPr>
              <w:jc w:val="center"/>
              <w:rPr>
                <w:rFonts w:ascii="Calibri" w:hAnsi="Calibri"/>
                <w:color w:val="0D1D63"/>
                <w:sz w:val="20"/>
              </w:rPr>
            </w:pPr>
            <w:r>
              <w:rPr>
                <w:rFonts w:ascii="Calibri" w:hAnsi="Calibri"/>
                <w:color w:val="0D1D63"/>
                <w:sz w:val="20"/>
              </w:rPr>
              <w:t>Focussed</w:t>
            </w:r>
          </w:p>
        </w:tc>
        <w:tc>
          <w:tcPr>
            <w:tcW w:w="1276" w:type="dxa"/>
            <w:vAlign w:val="center"/>
          </w:tcPr>
          <w:p w14:paraId="41CCF4B0" w14:textId="40EF21EA" w:rsidR="0056113B" w:rsidRPr="002F04CF" w:rsidRDefault="0056113B" w:rsidP="0056113B">
            <w:pPr>
              <w:jc w:val="center"/>
              <w:rPr>
                <w:rFonts w:ascii="Calibri" w:hAnsi="Calibri"/>
                <w:color w:val="0D1D63"/>
                <w:sz w:val="20"/>
              </w:rPr>
            </w:pPr>
            <w:r>
              <w:rPr>
                <w:rFonts w:ascii="Calibri" w:hAnsi="Calibri"/>
                <w:color w:val="0D1D63"/>
                <w:sz w:val="20"/>
              </w:rPr>
              <w:t>ITS</w:t>
            </w:r>
          </w:p>
        </w:tc>
        <w:tc>
          <w:tcPr>
            <w:tcW w:w="1701" w:type="dxa"/>
            <w:shd w:val="clear" w:color="auto" w:fill="auto"/>
            <w:vAlign w:val="center"/>
          </w:tcPr>
          <w:p w14:paraId="6ED3CC51" w14:textId="7C70163C" w:rsidR="0056113B" w:rsidRPr="002F04CF" w:rsidRDefault="0056113B" w:rsidP="0056113B">
            <w:pPr>
              <w:jc w:val="center"/>
              <w:rPr>
                <w:rFonts w:ascii="Calibri" w:hAnsi="Calibri"/>
                <w:color w:val="0D1D63"/>
                <w:sz w:val="20"/>
              </w:rPr>
            </w:pPr>
            <w:r>
              <w:rPr>
                <w:rFonts w:ascii="Calibri" w:hAnsi="Calibri"/>
                <w:color w:val="0D1D63"/>
                <w:sz w:val="20"/>
              </w:rPr>
              <w:t>Q2 2025</w:t>
            </w:r>
          </w:p>
        </w:tc>
      </w:tr>
      <w:tr w:rsidR="0056113B" w:rsidRPr="00483760" w14:paraId="549FDD65" w14:textId="77777777" w:rsidTr="00E07DB9">
        <w:trPr>
          <w:trHeight w:val="794"/>
        </w:trPr>
        <w:tc>
          <w:tcPr>
            <w:tcW w:w="1985" w:type="dxa"/>
            <w:vAlign w:val="center"/>
          </w:tcPr>
          <w:p w14:paraId="368A2985" w14:textId="77777777" w:rsidR="0056113B" w:rsidRPr="0062798F" w:rsidRDefault="0056113B" w:rsidP="0056113B">
            <w:pPr>
              <w:rPr>
                <w:rFonts w:ascii="Calibri" w:hAnsi="Calibri"/>
                <w:color w:val="0D1D63"/>
                <w:sz w:val="20"/>
              </w:rPr>
            </w:pPr>
            <w:r w:rsidRPr="0062798F">
              <w:rPr>
                <w:rFonts w:ascii="Calibri" w:hAnsi="Calibri"/>
                <w:color w:val="0D1D63"/>
                <w:sz w:val="20"/>
              </w:rPr>
              <w:t>2025-0015</w:t>
            </w:r>
          </w:p>
          <w:p w14:paraId="7361935F" w14:textId="78614A63" w:rsidR="0056113B" w:rsidRPr="0062798F" w:rsidRDefault="0056113B" w:rsidP="0056113B">
            <w:pPr>
              <w:rPr>
                <w:rFonts w:ascii="Calibri" w:hAnsi="Calibri"/>
                <w:color w:val="0D1D63"/>
                <w:sz w:val="20"/>
              </w:rPr>
            </w:pPr>
            <w:r w:rsidRPr="0062798F">
              <w:rPr>
                <w:rFonts w:ascii="Calibri" w:hAnsi="Calibri"/>
                <w:color w:val="0D1D63"/>
                <w:sz w:val="20"/>
              </w:rPr>
              <w:t>Azure Cloud</w:t>
            </w:r>
          </w:p>
        </w:tc>
        <w:tc>
          <w:tcPr>
            <w:tcW w:w="4111" w:type="dxa"/>
            <w:vAlign w:val="center"/>
          </w:tcPr>
          <w:p w14:paraId="015FA85D" w14:textId="4BC2B081" w:rsidR="0056113B" w:rsidRDefault="0056113B" w:rsidP="0056113B">
            <w:pPr>
              <w:rPr>
                <w:rFonts w:ascii="Calibri" w:hAnsi="Calibri"/>
                <w:color w:val="0D1D63"/>
                <w:sz w:val="20"/>
              </w:rPr>
            </w:pPr>
            <w:r>
              <w:rPr>
                <w:rFonts w:ascii="Calibri" w:hAnsi="Calibri"/>
                <w:color w:val="0D1D63"/>
                <w:sz w:val="20"/>
              </w:rPr>
              <w:t>RCH Centre for Health Analytics are seeking a suitable vendor to maintain the Azure cloud environment</w:t>
            </w:r>
          </w:p>
        </w:tc>
        <w:tc>
          <w:tcPr>
            <w:tcW w:w="1417" w:type="dxa"/>
            <w:vAlign w:val="center"/>
          </w:tcPr>
          <w:p w14:paraId="4DCAAD35" w14:textId="03442B8D" w:rsidR="0056113B" w:rsidRPr="002F04CF" w:rsidRDefault="0056113B" w:rsidP="0056113B">
            <w:pPr>
              <w:jc w:val="center"/>
              <w:rPr>
                <w:rFonts w:ascii="Calibri" w:hAnsi="Calibri"/>
                <w:color w:val="0D1D63"/>
                <w:sz w:val="20"/>
              </w:rPr>
            </w:pPr>
            <w:r w:rsidRPr="002F04CF">
              <w:rPr>
                <w:rFonts w:ascii="Calibri" w:hAnsi="Calibri"/>
                <w:color w:val="0D1D63"/>
                <w:sz w:val="20"/>
              </w:rPr>
              <w:t>Transactional</w:t>
            </w:r>
          </w:p>
        </w:tc>
        <w:tc>
          <w:tcPr>
            <w:tcW w:w="1276" w:type="dxa"/>
            <w:vAlign w:val="center"/>
          </w:tcPr>
          <w:p w14:paraId="7363B7A6" w14:textId="0671ACC4" w:rsidR="0056113B" w:rsidRPr="002F04CF" w:rsidRDefault="00546653" w:rsidP="0056113B">
            <w:pPr>
              <w:jc w:val="center"/>
              <w:rPr>
                <w:rFonts w:ascii="Calibri" w:hAnsi="Calibri"/>
                <w:color w:val="0D1D63"/>
                <w:sz w:val="20"/>
              </w:rPr>
            </w:pPr>
            <w:r>
              <w:rPr>
                <w:rFonts w:ascii="Calibri" w:hAnsi="Calibri"/>
                <w:color w:val="0D1D63"/>
                <w:sz w:val="20"/>
              </w:rPr>
              <w:t>RFQ</w:t>
            </w:r>
          </w:p>
        </w:tc>
        <w:tc>
          <w:tcPr>
            <w:tcW w:w="1701" w:type="dxa"/>
            <w:shd w:val="clear" w:color="auto" w:fill="auto"/>
            <w:vAlign w:val="center"/>
          </w:tcPr>
          <w:p w14:paraId="5389481A" w14:textId="772854F0" w:rsidR="0056113B" w:rsidRPr="002F04CF" w:rsidRDefault="0056113B" w:rsidP="0056113B">
            <w:pPr>
              <w:jc w:val="center"/>
              <w:rPr>
                <w:rFonts w:ascii="Calibri" w:hAnsi="Calibri"/>
                <w:color w:val="0D1D63"/>
                <w:sz w:val="20"/>
              </w:rPr>
            </w:pPr>
            <w:r>
              <w:rPr>
                <w:rFonts w:ascii="Calibri" w:hAnsi="Calibri"/>
                <w:color w:val="0D1D63"/>
                <w:sz w:val="20"/>
              </w:rPr>
              <w:t>Q2 2025</w:t>
            </w:r>
          </w:p>
        </w:tc>
      </w:tr>
      <w:tr w:rsidR="0056113B" w:rsidRPr="00483760" w14:paraId="3995D9FD" w14:textId="77777777" w:rsidTr="00E07DB9">
        <w:trPr>
          <w:trHeight w:val="794"/>
        </w:trPr>
        <w:tc>
          <w:tcPr>
            <w:tcW w:w="1985" w:type="dxa"/>
            <w:vAlign w:val="center"/>
          </w:tcPr>
          <w:p w14:paraId="2D25A487" w14:textId="77777777" w:rsidR="0056113B" w:rsidRPr="0062798F" w:rsidRDefault="0056113B" w:rsidP="0056113B">
            <w:pPr>
              <w:rPr>
                <w:rFonts w:ascii="Calibri" w:hAnsi="Calibri"/>
                <w:color w:val="0D1D63"/>
                <w:sz w:val="20"/>
              </w:rPr>
            </w:pPr>
            <w:r w:rsidRPr="0062798F">
              <w:rPr>
                <w:rFonts w:ascii="Calibri" w:hAnsi="Calibri"/>
                <w:color w:val="0D1D63"/>
                <w:sz w:val="20"/>
              </w:rPr>
              <w:t>2025-0020</w:t>
            </w:r>
          </w:p>
          <w:p w14:paraId="13FD3E44" w14:textId="65454F2A" w:rsidR="0056113B" w:rsidRPr="0062798F" w:rsidRDefault="0056113B" w:rsidP="0056113B">
            <w:pPr>
              <w:rPr>
                <w:rFonts w:ascii="Calibri" w:hAnsi="Calibri"/>
                <w:color w:val="0D1D63"/>
                <w:sz w:val="20"/>
              </w:rPr>
            </w:pPr>
            <w:r w:rsidRPr="0062798F">
              <w:rPr>
                <w:rFonts w:ascii="Calibri" w:hAnsi="Calibri"/>
                <w:color w:val="0D1D63"/>
                <w:sz w:val="20"/>
              </w:rPr>
              <w:t>Penrose Community Centre – Fit Out</w:t>
            </w:r>
            <w:r w:rsidR="0004648A">
              <w:rPr>
                <w:rFonts w:ascii="Calibri" w:hAnsi="Calibri"/>
                <w:color w:val="0D1D63"/>
                <w:sz w:val="20"/>
              </w:rPr>
              <w:t xml:space="preserve"> of rental space</w:t>
            </w:r>
          </w:p>
        </w:tc>
        <w:tc>
          <w:tcPr>
            <w:tcW w:w="4111" w:type="dxa"/>
            <w:vAlign w:val="center"/>
          </w:tcPr>
          <w:p w14:paraId="754A709F" w14:textId="1A42E5B2" w:rsidR="0056113B" w:rsidRDefault="0056113B" w:rsidP="0056113B">
            <w:pPr>
              <w:rPr>
                <w:rFonts w:ascii="Calibri" w:hAnsi="Calibri"/>
                <w:color w:val="0D1D63"/>
                <w:sz w:val="20"/>
              </w:rPr>
            </w:pPr>
            <w:r>
              <w:rPr>
                <w:rFonts w:ascii="Calibri" w:hAnsi="Calibri"/>
                <w:color w:val="0D1D63"/>
                <w:sz w:val="20"/>
              </w:rPr>
              <w:t>RCH are seeking suitable builders for a design and construct fit out for the property leased for Mental Health department (Penrose Community Centre)</w:t>
            </w:r>
          </w:p>
        </w:tc>
        <w:tc>
          <w:tcPr>
            <w:tcW w:w="1417" w:type="dxa"/>
            <w:vAlign w:val="center"/>
          </w:tcPr>
          <w:p w14:paraId="43CF6D43" w14:textId="2FA7CEE8" w:rsidR="0056113B" w:rsidRPr="002F04CF" w:rsidRDefault="0056113B" w:rsidP="0056113B">
            <w:pPr>
              <w:jc w:val="center"/>
              <w:rPr>
                <w:rFonts w:ascii="Calibri" w:hAnsi="Calibri"/>
                <w:color w:val="0D1D63"/>
                <w:sz w:val="20"/>
              </w:rPr>
            </w:pPr>
            <w:r>
              <w:rPr>
                <w:rFonts w:ascii="Calibri" w:hAnsi="Calibri"/>
                <w:color w:val="0D1D63"/>
                <w:sz w:val="20"/>
              </w:rPr>
              <w:t>Focussed</w:t>
            </w:r>
          </w:p>
        </w:tc>
        <w:tc>
          <w:tcPr>
            <w:tcW w:w="1276" w:type="dxa"/>
            <w:vAlign w:val="center"/>
          </w:tcPr>
          <w:p w14:paraId="079F7398" w14:textId="51FD9C04" w:rsidR="0056113B" w:rsidRPr="002F04CF" w:rsidRDefault="0056113B" w:rsidP="0056113B">
            <w:pPr>
              <w:jc w:val="center"/>
              <w:rPr>
                <w:rFonts w:ascii="Calibri" w:hAnsi="Calibri"/>
                <w:color w:val="0D1D63"/>
                <w:sz w:val="20"/>
              </w:rPr>
            </w:pPr>
            <w:r>
              <w:rPr>
                <w:rFonts w:ascii="Calibri" w:hAnsi="Calibri"/>
                <w:color w:val="0D1D63"/>
                <w:sz w:val="20"/>
              </w:rPr>
              <w:t>ITS</w:t>
            </w:r>
          </w:p>
        </w:tc>
        <w:tc>
          <w:tcPr>
            <w:tcW w:w="1701" w:type="dxa"/>
            <w:shd w:val="clear" w:color="auto" w:fill="auto"/>
            <w:vAlign w:val="center"/>
          </w:tcPr>
          <w:p w14:paraId="0B222FF1" w14:textId="0ABA312E" w:rsidR="0056113B" w:rsidRPr="002F04CF" w:rsidRDefault="0056113B" w:rsidP="0056113B">
            <w:pPr>
              <w:jc w:val="center"/>
              <w:rPr>
                <w:rFonts w:ascii="Calibri" w:hAnsi="Calibri"/>
                <w:color w:val="0D1D63"/>
                <w:sz w:val="20"/>
              </w:rPr>
            </w:pPr>
            <w:r>
              <w:rPr>
                <w:rFonts w:ascii="Calibri" w:hAnsi="Calibri"/>
                <w:color w:val="0D1D63"/>
                <w:sz w:val="20"/>
              </w:rPr>
              <w:t>Q2 2025</w:t>
            </w:r>
          </w:p>
        </w:tc>
      </w:tr>
    </w:tbl>
    <w:p w14:paraId="406AA453" w14:textId="77777777" w:rsidR="008A326C" w:rsidRDefault="008A326C" w:rsidP="00D579F7">
      <w:pPr>
        <w:spacing w:after="120"/>
        <w:ind w:left="-142" w:right="-284"/>
        <w:jc w:val="both"/>
      </w:pPr>
    </w:p>
    <w:sectPr w:rsidR="008A326C" w:rsidSect="00D579F7">
      <w:pgSz w:w="11899" w:h="16838"/>
      <w:pgMar w:top="993" w:right="984" w:bottom="1135" w:left="709" w:header="737" w:footer="25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A7B2" w14:textId="77777777" w:rsidR="00F83E70" w:rsidRDefault="00F83E70" w:rsidP="00387CD5">
      <w:r>
        <w:separator/>
      </w:r>
    </w:p>
  </w:endnote>
  <w:endnote w:type="continuationSeparator" w:id="0">
    <w:p w14:paraId="5C8F4B88" w14:textId="77777777" w:rsidR="00F83E70" w:rsidRDefault="00F83E70" w:rsidP="0038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ans">
    <w:altName w:val="Open Sans"/>
    <w:panose1 w:val="00000000000000000000"/>
    <w:charset w:val="4D"/>
    <w:family w:val="auto"/>
    <w:notTrueType/>
    <w:pitch w:val="default"/>
    <w:sig w:usb0="00000003" w:usb1="00000000" w:usb2="00000000" w:usb3="00000000" w:csb0="00000001" w:csb1="00000000"/>
  </w:font>
  <w:font w:name="OpenSans-Bold">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1C7C" w14:textId="77777777" w:rsidR="00F83E70" w:rsidRDefault="00F83E70" w:rsidP="00387CD5">
      <w:r>
        <w:separator/>
      </w:r>
    </w:p>
  </w:footnote>
  <w:footnote w:type="continuationSeparator" w:id="0">
    <w:p w14:paraId="52A8A6DC" w14:textId="77777777" w:rsidR="00F83E70" w:rsidRDefault="00F83E70" w:rsidP="00387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D5"/>
    <w:rsid w:val="0004648A"/>
    <w:rsid w:val="000B7040"/>
    <w:rsid w:val="00157CB7"/>
    <w:rsid w:val="001A2653"/>
    <w:rsid w:val="001A2C89"/>
    <w:rsid w:val="002D3191"/>
    <w:rsid w:val="0031374C"/>
    <w:rsid w:val="00352BD2"/>
    <w:rsid w:val="00387CD5"/>
    <w:rsid w:val="0039441A"/>
    <w:rsid w:val="003E1388"/>
    <w:rsid w:val="00434D8A"/>
    <w:rsid w:val="00537F1E"/>
    <w:rsid w:val="00546653"/>
    <w:rsid w:val="0056113B"/>
    <w:rsid w:val="005C2149"/>
    <w:rsid w:val="0062798F"/>
    <w:rsid w:val="00634A80"/>
    <w:rsid w:val="00640699"/>
    <w:rsid w:val="006C7D4B"/>
    <w:rsid w:val="00796A28"/>
    <w:rsid w:val="008124C6"/>
    <w:rsid w:val="00825AC7"/>
    <w:rsid w:val="00856038"/>
    <w:rsid w:val="00887950"/>
    <w:rsid w:val="008A326C"/>
    <w:rsid w:val="008D421D"/>
    <w:rsid w:val="009905B3"/>
    <w:rsid w:val="009E2BD9"/>
    <w:rsid w:val="00A608C8"/>
    <w:rsid w:val="00A67FD6"/>
    <w:rsid w:val="00D579F7"/>
    <w:rsid w:val="00D82A47"/>
    <w:rsid w:val="00DA73D5"/>
    <w:rsid w:val="00DC677C"/>
    <w:rsid w:val="00E35C2A"/>
    <w:rsid w:val="00F5458A"/>
    <w:rsid w:val="00F83E70"/>
    <w:rsid w:val="00F85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8A3E"/>
  <w15:chartTrackingRefBased/>
  <w15:docId w15:val="{FC8B85BE-EAF4-4238-941C-EB036CD6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D5"/>
    <w:pPr>
      <w:spacing w:after="0" w:line="240" w:lineRule="auto"/>
    </w:pPr>
    <w:rPr>
      <w:rFonts w:ascii="Cambria" w:eastAsia="Cambria" w:hAnsi="Cambria" w:cs="Times New Roman"/>
      <w:sz w:val="24"/>
      <w:szCs w:val="20"/>
    </w:rPr>
  </w:style>
  <w:style w:type="paragraph" w:styleId="Heading1">
    <w:name w:val="heading 1"/>
    <w:basedOn w:val="Normal"/>
    <w:next w:val="Normal"/>
    <w:link w:val="Heading1Char"/>
    <w:qFormat/>
    <w:rsid w:val="00387CD5"/>
    <w:pPr>
      <w:keepNext/>
      <w:pBdr>
        <w:bottom w:val="single" w:sz="6" w:space="1" w:color="auto"/>
      </w:pBdr>
      <w:spacing w:before="240" w:after="60"/>
      <w:outlineLvl w:val="0"/>
    </w:pPr>
    <w:rPr>
      <w:rFonts w:asciiTheme="minorHAnsi" w:eastAsia="Times New Roman" w:hAnsiTheme="minorHAnsi"/>
      <w:b/>
      <w:bCs/>
      <w:color w:val="767171" w:themeColor="background2" w:themeShade="80"/>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CD5"/>
    <w:rPr>
      <w:rFonts w:eastAsia="Times New Roman" w:cs="Times New Roman"/>
      <w:b/>
      <w:bCs/>
      <w:color w:val="767171" w:themeColor="background2" w:themeShade="80"/>
      <w:kern w:val="32"/>
      <w:sz w:val="40"/>
      <w:szCs w:val="32"/>
    </w:rPr>
  </w:style>
  <w:style w:type="paragraph" w:styleId="Header">
    <w:name w:val="header"/>
    <w:basedOn w:val="Normal"/>
    <w:link w:val="HeaderChar"/>
    <w:uiPriority w:val="99"/>
    <w:unhideWhenUsed/>
    <w:rsid w:val="00387CD5"/>
    <w:pPr>
      <w:tabs>
        <w:tab w:val="center" w:pos="4320"/>
        <w:tab w:val="right" w:pos="8640"/>
      </w:tabs>
    </w:pPr>
  </w:style>
  <w:style w:type="character" w:customStyle="1" w:styleId="HeaderChar">
    <w:name w:val="Header Char"/>
    <w:basedOn w:val="DefaultParagraphFont"/>
    <w:link w:val="Header"/>
    <w:uiPriority w:val="99"/>
    <w:rsid w:val="00387CD5"/>
    <w:rPr>
      <w:rFonts w:ascii="Cambria" w:eastAsia="Cambria" w:hAnsi="Cambria" w:cs="Times New Roman"/>
      <w:sz w:val="24"/>
      <w:szCs w:val="20"/>
    </w:rPr>
  </w:style>
  <w:style w:type="paragraph" w:styleId="Footer">
    <w:name w:val="footer"/>
    <w:basedOn w:val="Normal"/>
    <w:link w:val="FooterChar"/>
    <w:uiPriority w:val="99"/>
    <w:unhideWhenUsed/>
    <w:rsid w:val="00387CD5"/>
    <w:pPr>
      <w:tabs>
        <w:tab w:val="center" w:pos="4320"/>
        <w:tab w:val="right" w:pos="8640"/>
      </w:tabs>
    </w:pPr>
  </w:style>
  <w:style w:type="character" w:customStyle="1" w:styleId="FooterChar">
    <w:name w:val="Footer Char"/>
    <w:basedOn w:val="DefaultParagraphFont"/>
    <w:link w:val="Footer"/>
    <w:uiPriority w:val="99"/>
    <w:rsid w:val="00387CD5"/>
    <w:rPr>
      <w:rFonts w:ascii="Cambria" w:eastAsia="Cambria" w:hAnsi="Cambria" w:cs="Times New Roman"/>
      <w:sz w:val="24"/>
      <w:szCs w:val="20"/>
    </w:rPr>
  </w:style>
  <w:style w:type="paragraph" w:customStyle="1" w:styleId="BodyDLbrochure">
    <w:name w:val="Body_DL brochure"/>
    <w:basedOn w:val="Normal"/>
    <w:link w:val="BodyDLbrochureChar"/>
    <w:autoRedefine/>
    <w:qFormat/>
    <w:rsid w:val="00387CD5"/>
    <w:pPr>
      <w:widowControl w:val="0"/>
      <w:autoSpaceDE w:val="0"/>
      <w:autoSpaceDN w:val="0"/>
      <w:adjustRightInd w:val="0"/>
      <w:snapToGrid w:val="0"/>
      <w:jc w:val="both"/>
      <w:textAlignment w:val="center"/>
    </w:pPr>
    <w:rPr>
      <w:rFonts w:ascii="Calibri" w:hAnsi="Calibri" w:cs="OpenSans"/>
      <w:color w:val="415563"/>
      <w:szCs w:val="18"/>
      <w:lang w:val="en-GB"/>
    </w:rPr>
  </w:style>
  <w:style w:type="character" w:customStyle="1" w:styleId="BodyDLbrochureChar">
    <w:name w:val="Body_DL brochure Char"/>
    <w:link w:val="BodyDLbrochure"/>
    <w:rsid w:val="00387CD5"/>
    <w:rPr>
      <w:rFonts w:ascii="Calibri" w:eastAsia="Cambria" w:hAnsi="Calibri" w:cs="OpenSans"/>
      <w:color w:val="415563"/>
      <w:sz w:val="24"/>
      <w:szCs w:val="18"/>
      <w:lang w:val="en-GB"/>
    </w:rPr>
  </w:style>
  <w:style w:type="character" w:styleId="Hyperlink">
    <w:name w:val="Hyperlink"/>
    <w:basedOn w:val="DefaultParagraphFont"/>
    <w:uiPriority w:val="99"/>
    <w:rsid w:val="00387C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ocurement@rch.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Forde</dc:creator>
  <cp:keywords/>
  <dc:description/>
  <cp:lastModifiedBy>Lisa Sui</cp:lastModifiedBy>
  <cp:revision>2</cp:revision>
  <dcterms:created xsi:type="dcterms:W3CDTF">2025-05-08T00:23:00Z</dcterms:created>
  <dcterms:modified xsi:type="dcterms:W3CDTF">2025-05-08T00:23:00Z</dcterms:modified>
</cp:coreProperties>
</file>